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B9B1" w14:textId="68BE7B42" w:rsidR="00BC06E9" w:rsidRPr="004370B0" w:rsidRDefault="00B8236E" w:rsidP="00D473B0">
      <w:pPr>
        <w:pStyle w:val="Title"/>
        <w:rPr>
          <w:color w:val="FFFFFF" w:themeColor="background1"/>
          <w:sz w:val="24"/>
          <w:szCs w:val="24"/>
          <w:lang w:bidi="en-US"/>
        </w:rPr>
      </w:pPr>
      <w:bookmarkStart w:id="0" w:name="_GoBack"/>
      <w:bookmarkEnd w:id="0"/>
      <w:r w:rsidRPr="004370B0">
        <w:rPr>
          <w:color w:val="FFFFFF" w:themeColor="background1"/>
          <w:sz w:val="24"/>
          <w:szCs w:val="24"/>
          <w:shd w:val="clear" w:color="auto" w:fill="58595B"/>
          <w:lang w:bidi="en-US"/>
        </w:rPr>
        <w:t>COVID-19</w:t>
      </w:r>
      <w:r w:rsidR="00BC06E9" w:rsidRPr="004370B0">
        <w:rPr>
          <w:color w:val="FFFFFF" w:themeColor="background1"/>
          <w:sz w:val="24"/>
          <w:szCs w:val="24"/>
          <w:shd w:val="clear" w:color="auto" w:fill="58595B"/>
          <w:lang w:bidi="en-US"/>
        </w:rPr>
        <w:tab/>
      </w:r>
      <w:r w:rsidR="00145B32">
        <w:rPr>
          <w:color w:val="FFFFFF" w:themeColor="background1"/>
          <w:sz w:val="24"/>
          <w:szCs w:val="24"/>
          <w:shd w:val="clear" w:color="auto" w:fill="58595B"/>
          <w:lang w:bidi="en-US"/>
        </w:rPr>
        <w:t xml:space="preserve">                </w:t>
      </w:r>
      <w:r w:rsidR="0005307C">
        <w:rPr>
          <w:color w:val="FFFFFF" w:themeColor="background1"/>
          <w:sz w:val="24"/>
          <w:szCs w:val="24"/>
          <w:shd w:val="clear" w:color="auto" w:fill="58595B"/>
          <w:lang w:bidi="en-US"/>
        </w:rPr>
        <w:t xml:space="preserve">                                        </w:t>
      </w:r>
      <w:r w:rsidR="00BC06E9" w:rsidRPr="004370B0">
        <w:rPr>
          <w:color w:val="FFFFFF" w:themeColor="background1"/>
          <w:w w:val="105"/>
          <w:sz w:val="24"/>
          <w:szCs w:val="24"/>
          <w:shd w:val="clear" w:color="auto" w:fill="58595B"/>
          <w:lang w:bidi="en-US"/>
        </w:rPr>
        <w:t xml:space="preserve">FACT SHEET FOR HEALTHCARE </w:t>
      </w:r>
      <w:r w:rsidR="001F0620" w:rsidRPr="00BA7DD9">
        <w:rPr>
          <w:color w:val="FFFFFF" w:themeColor="background1"/>
          <w:w w:val="105"/>
          <w:sz w:val="24"/>
          <w:szCs w:val="24"/>
          <w:shd w:val="clear" w:color="auto" w:fill="58595B"/>
          <w:lang w:bidi="en-US"/>
        </w:rPr>
        <w:t>PROFESSIONALS</w:t>
      </w:r>
    </w:p>
    <w:p w14:paraId="0450A674" w14:textId="2B548433" w:rsidR="00BC06E9" w:rsidRPr="00BC06E9" w:rsidRDefault="00BC06E9" w:rsidP="00BC06E9">
      <w:pPr>
        <w:autoSpaceDE w:val="0"/>
        <w:autoSpaceDN w:val="0"/>
        <w:spacing w:before="194" w:line="28" w:lineRule="exact"/>
        <w:ind w:right="193"/>
        <w:jc w:val="right"/>
        <w:rPr>
          <w:rFonts w:ascii="Arial" w:eastAsia="Times New Roman" w:hAnsi="Times New Roman" w:cs="Times New Roman"/>
          <w:color w:val="231F20"/>
          <w:w w:val="90"/>
          <w:sz w:val="16"/>
          <w:lang w:bidi="en-US"/>
        </w:rPr>
      </w:pPr>
    </w:p>
    <w:p w14:paraId="250E59E1" w14:textId="77777777" w:rsidR="00BC06E9" w:rsidRPr="00BC06E9" w:rsidRDefault="00BC06E9" w:rsidP="00BC06E9">
      <w:pPr>
        <w:autoSpaceDE w:val="0"/>
        <w:autoSpaceDN w:val="0"/>
        <w:spacing w:line="28" w:lineRule="exact"/>
        <w:jc w:val="right"/>
        <w:rPr>
          <w:rFonts w:ascii="Arial" w:eastAsia="Times New Roman" w:hAnsi="Times New Roman" w:cs="Times New Roman"/>
          <w:sz w:val="16"/>
          <w:lang w:bidi="en-US"/>
        </w:rPr>
        <w:sectPr w:rsidR="00BC06E9" w:rsidRPr="00BC06E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00" w:right="620" w:bottom="280" w:left="600" w:header="720" w:footer="720" w:gutter="0"/>
          <w:cols w:space="720"/>
        </w:sectPr>
      </w:pPr>
    </w:p>
    <w:p w14:paraId="7ECA6F77" w14:textId="13C71DA4" w:rsidR="00E36649" w:rsidRPr="001B7D1F" w:rsidRDefault="00B45382" w:rsidP="001B7D1F">
      <w:pPr>
        <w:pStyle w:val="Subtitle1"/>
        <w:ind w:right="-1181"/>
        <w:rPr>
          <w:rFonts w:ascii="Arial" w:eastAsia="Times New Roman" w:hAnsi="Arial" w:cs="Arial"/>
          <w:b/>
          <w:bCs/>
          <w:i/>
          <w:caps/>
          <w:color w:val="231F20"/>
          <w:sz w:val="28"/>
          <w:szCs w:val="28"/>
          <w:lang w:bidi="en-US"/>
        </w:rPr>
      </w:pPr>
      <w:r w:rsidRPr="001B7D1F">
        <w:rPr>
          <w:rFonts w:ascii="Arial" w:hAnsi="Arial" w:cs="Arial"/>
          <w:b/>
          <w:bCs/>
          <w:caps/>
          <w:sz w:val="28"/>
          <w:szCs w:val="28"/>
        </w:rPr>
        <w:t>Bio-Self™ COVID-19 Antigen Home Test</w:t>
      </w:r>
    </w:p>
    <w:p w14:paraId="37232716" w14:textId="77777777" w:rsidR="00E36649" w:rsidRPr="00604367" w:rsidRDefault="00E36649" w:rsidP="00E36649">
      <w:pPr>
        <w:pStyle w:val="Subtitle1"/>
        <w:rPr>
          <w:rFonts w:ascii="Arial" w:hAnsi="Arial" w:cs="Arial"/>
          <w:b/>
          <w:bCs/>
          <w:sz w:val="28"/>
          <w:szCs w:val="28"/>
          <w:highlight w:val="yellow"/>
          <w:lang w:bidi="en-US"/>
        </w:rPr>
      </w:pPr>
    </w:p>
    <w:p w14:paraId="5A9F3E66" w14:textId="1FCC5829" w:rsidR="00E36649" w:rsidRPr="00604367" w:rsidRDefault="001B7D1F" w:rsidP="00E36649">
      <w:pPr>
        <w:pStyle w:val="Subtitle1"/>
        <w:rPr>
          <w:rFonts w:ascii="Arial" w:hAnsi="Arial" w:cs="Arial"/>
          <w:b/>
          <w:bCs/>
          <w:sz w:val="28"/>
          <w:szCs w:val="28"/>
          <w:lang w:bidi="en-US"/>
        </w:rPr>
      </w:pPr>
      <w:proofErr w:type="spellStart"/>
      <w:r w:rsidRPr="001B7D1F">
        <w:rPr>
          <w:rFonts w:ascii="Arial" w:hAnsi="Arial" w:cs="Arial"/>
          <w:b/>
          <w:bCs/>
          <w:sz w:val="28"/>
          <w:szCs w:val="28"/>
          <w:lang w:bidi="en-US"/>
        </w:rPr>
        <w:t>BioTeke</w:t>
      </w:r>
      <w:proofErr w:type="spellEnd"/>
      <w:r w:rsidRPr="001B7D1F">
        <w:rPr>
          <w:rFonts w:ascii="Arial" w:hAnsi="Arial" w:cs="Arial"/>
          <w:b/>
          <w:bCs/>
          <w:sz w:val="28"/>
          <w:szCs w:val="28"/>
          <w:lang w:bidi="en-US"/>
        </w:rPr>
        <w:t xml:space="preserve"> USA, LLC</w:t>
      </w:r>
    </w:p>
    <w:p w14:paraId="446CFFC5" w14:textId="77777777" w:rsidR="00837BFD" w:rsidRPr="00312D92" w:rsidRDefault="00837BFD" w:rsidP="00837BFD">
      <w:pPr>
        <w:autoSpaceDE w:val="0"/>
        <w:autoSpaceDN w:val="0"/>
        <w:spacing w:line="235" w:lineRule="auto"/>
        <w:ind w:left="119" w:right="175"/>
        <w:jc w:val="both"/>
        <w:rPr>
          <w:rStyle w:val="subtitleChar"/>
          <w:rFonts w:ascii="Arial" w:hAnsi="Arial" w:cs="Arial"/>
          <w:sz w:val="28"/>
          <w:szCs w:val="28"/>
          <w:highlight w:val="yellow"/>
        </w:rPr>
      </w:pPr>
    </w:p>
    <w:p w14:paraId="603AD6DE" w14:textId="19D007F4" w:rsidR="00BC06E9" w:rsidRPr="001B7D1F" w:rsidRDefault="002635BC" w:rsidP="001B7D1F">
      <w:pPr>
        <w:pStyle w:val="BasicParagraph"/>
        <w:spacing w:line="240" w:lineRule="auto"/>
        <w:ind w:left="-1080" w:firstLine="1080"/>
        <w:rPr>
          <w:rFonts w:ascii="Arial" w:hAnsi="Arial" w:cs="Arial"/>
          <w:b/>
          <w:bCs/>
          <w:lang w:bidi="en-US"/>
        </w:rPr>
      </w:pPr>
      <w:r>
        <w:rPr>
          <w:rStyle w:val="subtitleChar"/>
          <w:rFonts w:ascii="Arial" w:hAnsi="Arial" w:cs="Arial"/>
          <w:sz w:val="28"/>
          <w:szCs w:val="28"/>
        </w:rPr>
        <w:t xml:space="preserve">May </w:t>
      </w:r>
      <w:r w:rsidR="00F61EA2">
        <w:rPr>
          <w:rStyle w:val="subtitleChar"/>
          <w:rFonts w:ascii="Arial" w:hAnsi="Arial" w:cs="Arial"/>
          <w:sz w:val="28"/>
          <w:szCs w:val="28"/>
        </w:rPr>
        <w:t>22</w:t>
      </w:r>
      <w:r>
        <w:rPr>
          <w:rStyle w:val="subtitleChar"/>
          <w:rFonts w:ascii="Arial" w:hAnsi="Arial" w:cs="Arial"/>
          <w:sz w:val="28"/>
          <w:szCs w:val="28"/>
        </w:rPr>
        <w:t>, 2023</w:t>
      </w:r>
      <w:r w:rsidR="0031767F" w:rsidRPr="00312D92">
        <w:rPr>
          <w:rStyle w:val="subtitleChar"/>
          <w:rFonts w:ascii="Arial" w:hAnsi="Arial" w:cs="Arial"/>
          <w:sz w:val="28"/>
          <w:szCs w:val="28"/>
        </w:rPr>
        <w:t xml:space="preserve"> </w:t>
      </w:r>
      <w:r w:rsidR="00BC06E9" w:rsidRPr="00BC06E9">
        <w:rPr>
          <w:rFonts w:ascii="Times New Roman" w:hAnsi="Times New Roman" w:cs="Times New Roman"/>
          <w:lang w:bidi="en-US"/>
        </w:rPr>
        <w:br w:type="column"/>
      </w:r>
      <w:r w:rsidR="00BC06E9" w:rsidRPr="00E729AF">
        <w:rPr>
          <w:rFonts w:ascii="Arial" w:hAnsi="Arial" w:cs="Arial"/>
          <w:b/>
          <w:bCs/>
          <w:lang w:bidi="en-US"/>
        </w:rPr>
        <w:t xml:space="preserve">All </w:t>
      </w:r>
      <w:r w:rsidR="00597770" w:rsidRPr="00E729AF">
        <w:rPr>
          <w:rFonts w:ascii="Arial" w:hAnsi="Arial" w:cs="Arial"/>
          <w:b/>
          <w:bCs/>
          <w:lang w:bidi="en-US"/>
        </w:rPr>
        <w:t xml:space="preserve">individuals </w:t>
      </w:r>
      <w:r w:rsidR="0005307C" w:rsidRPr="0005307C">
        <w:rPr>
          <w:rFonts w:ascii="Arial" w:hAnsi="Arial" w:cs="Arial"/>
          <w:b/>
          <w:bCs/>
          <w:lang w:bidi="en-US"/>
        </w:rPr>
        <w:t xml:space="preserve">who use this assay are required to receive and should carefully review the </w:t>
      </w:r>
      <w:r w:rsidRPr="002635BC">
        <w:rPr>
          <w:rFonts w:ascii="Arial" w:hAnsi="Arial" w:cs="Arial"/>
          <w:b/>
          <w:bCs/>
          <w:lang w:bidi="en-US"/>
        </w:rPr>
        <w:t>Bio-Self</w:t>
      </w:r>
      <w:r w:rsidR="00B45382">
        <w:rPr>
          <w:rFonts w:ascii="Arial" w:hAnsi="Arial" w:cs="Arial"/>
          <w:b/>
          <w:bCs/>
          <w:lang w:bidi="en-US"/>
        </w:rPr>
        <w:t>™</w:t>
      </w:r>
      <w:r w:rsidRPr="002635BC">
        <w:rPr>
          <w:rFonts w:ascii="Arial" w:hAnsi="Arial" w:cs="Arial"/>
          <w:b/>
          <w:bCs/>
          <w:lang w:bidi="en-US"/>
        </w:rPr>
        <w:t xml:space="preserve"> COVID-19 Antigen Home Test User Instructions </w:t>
      </w:r>
      <w:r w:rsidR="0005307C" w:rsidRPr="0005307C">
        <w:rPr>
          <w:rFonts w:ascii="Arial" w:hAnsi="Arial" w:cs="Arial"/>
          <w:b/>
          <w:bCs/>
          <w:lang w:bidi="en-US"/>
        </w:rPr>
        <w:t>before they use the test</w:t>
      </w:r>
      <w:r w:rsidR="00BC06E9" w:rsidRPr="00E729AF">
        <w:rPr>
          <w:rFonts w:ascii="Arial" w:hAnsi="Arial" w:cs="Arial"/>
          <w:b/>
          <w:bCs/>
          <w:lang w:bidi="en-US"/>
        </w:rPr>
        <w:t>.</w:t>
      </w:r>
    </w:p>
    <w:p w14:paraId="4C51FC2F" w14:textId="77777777" w:rsidR="00BC06E9" w:rsidRPr="00BC06E9" w:rsidRDefault="00BC06E9" w:rsidP="00BC06E9">
      <w:pPr>
        <w:autoSpaceDE w:val="0"/>
        <w:autoSpaceDN w:val="0"/>
        <w:spacing w:line="235" w:lineRule="auto"/>
        <w:jc w:val="both"/>
        <w:rPr>
          <w:rFonts w:ascii="Arial" w:eastAsia="Times New Roman" w:hAnsi="Arial" w:cs="Times New Roman"/>
          <w:sz w:val="16"/>
          <w:lang w:bidi="en-US"/>
        </w:rPr>
        <w:sectPr w:rsidR="00BC06E9" w:rsidRPr="00BC06E9">
          <w:type w:val="continuous"/>
          <w:pgSz w:w="12240" w:h="15840"/>
          <w:pgMar w:top="700" w:right="620" w:bottom="280" w:left="600" w:header="720" w:footer="720" w:gutter="0"/>
          <w:cols w:num="2" w:space="720" w:equalWidth="0">
            <w:col w:w="4939" w:space="3156"/>
            <w:col w:w="2925"/>
          </w:cols>
        </w:sectPr>
      </w:pPr>
    </w:p>
    <w:p w14:paraId="00446262" w14:textId="77777777" w:rsidR="00BC06E9" w:rsidRPr="00BC06E9" w:rsidRDefault="00BC06E9" w:rsidP="00BC06E9">
      <w:pPr>
        <w:autoSpaceDE w:val="0"/>
        <w:autoSpaceDN w:val="0"/>
        <w:spacing w:before="11"/>
        <w:rPr>
          <w:rFonts w:ascii="Arial" w:eastAsia="Times New Roman" w:hAnsi="Times New Roman" w:cs="Times New Roman"/>
          <w:sz w:val="10"/>
          <w:szCs w:val="24"/>
          <w:lang w:bidi="en-US"/>
        </w:rPr>
      </w:pPr>
    </w:p>
    <w:p w14:paraId="5A7EEBC5" w14:textId="77777777" w:rsidR="00BC06E9" w:rsidRPr="00BC06E9" w:rsidRDefault="00BC06E9" w:rsidP="00BC06E9">
      <w:pPr>
        <w:autoSpaceDE w:val="0"/>
        <w:autoSpaceDN w:val="0"/>
        <w:spacing w:line="40" w:lineRule="exact"/>
        <w:ind w:left="100"/>
        <w:rPr>
          <w:rFonts w:ascii="Arial" w:eastAsia="Times New Roman" w:hAnsi="Times New Roman" w:cs="Times New Roman"/>
          <w:sz w:val="4"/>
          <w:szCs w:val="24"/>
          <w:lang w:bidi="en-US"/>
        </w:rPr>
      </w:pPr>
      <w:r w:rsidRPr="00BC06E9">
        <w:rPr>
          <w:rFonts w:ascii="Arial" w:eastAsia="Times New Roman" w:hAnsi="Times New Roman" w:cs="Times New Roman"/>
          <w:noProof/>
          <w:sz w:val="4"/>
          <w:szCs w:val="24"/>
          <w:lang w:bidi="en-US"/>
        </w:rPr>
        <mc:AlternateContent>
          <mc:Choice Requires="wpg">
            <w:drawing>
              <wp:inline distT="0" distB="0" distL="0" distR="0" wp14:anchorId="60010CCB" wp14:editId="2354B811">
                <wp:extent cx="6858000" cy="25400"/>
                <wp:effectExtent l="15875" t="635" r="12700" b="254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5400"/>
                          <a:chOff x="0" y="0"/>
                          <a:chExt cx="10800" cy="40"/>
                        </a:xfrm>
                      </wpg:grpSpPr>
                      <wps:wsp>
                        <wps:cNvPr id="30" name="Line 30"/>
                        <wps:cNvCnPr>
                          <a:cxnSpLocks noChangeShapeType="1"/>
                        </wps:cNvCnPr>
                        <wps:spPr bwMode="auto">
                          <a:xfrm>
                            <a:off x="0" y="20"/>
                            <a:ext cx="1080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5B6575" id="Group 29" o:spid="_x0000_s1026" style="width:540pt;height:2pt;mso-position-horizontal-relative:char;mso-position-vertical-relative:line" coordsize="108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">
                <v:line id="Line 30" o:spid="_x0000_s1027" style="position:absolute;visibility:visible;mso-wrap-style:square" from="0,20" to="108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" strokecolor="#231f20" strokeweight="2pt"/>
                <w10:anchorlock/>
              </v:group>
            </w:pict>
          </mc:Fallback>
        </mc:AlternateContent>
      </w:r>
    </w:p>
    <w:p w14:paraId="45D01EF1" w14:textId="77777777" w:rsidR="00BC06E9" w:rsidRDefault="00BC06E9" w:rsidP="00DF53F3">
      <w:pPr>
        <w:pStyle w:val="paragraph"/>
      </w:pPr>
    </w:p>
    <w:p w14:paraId="50132CF7" w14:textId="570713A8" w:rsidR="00BC06E9" w:rsidRPr="00BC06E9" w:rsidRDefault="00986C7A" w:rsidP="00BC06E9">
      <w:pPr>
        <w:pStyle w:val="paragraph"/>
        <w:rPr>
          <w:rFonts w:ascii="Calibri" w:hAnsi="Calibri" w:cs="Calibri"/>
        </w:rPr>
      </w:pPr>
      <w:r w:rsidRPr="00986C7A">
        <w:t>This Fact Sheet informs you of the significant known and potential risks and benefits of the</w:t>
      </w:r>
      <w:r w:rsidR="00BC06E9">
        <w:t xml:space="preserve"> </w:t>
      </w:r>
      <w:r w:rsidRPr="00986C7A">
        <w:t xml:space="preserve">emergency use of the </w:t>
      </w:r>
      <w:r w:rsidR="00B57DFF" w:rsidRPr="00B57DFF">
        <w:t>Bio-Self™ COVID-19 Antigen Home Test</w:t>
      </w:r>
      <w:r w:rsidRPr="00986C7A">
        <w:rPr>
          <w:rFonts w:ascii="Calibri" w:hAnsi="Calibri" w:cs="Calibri"/>
        </w:rPr>
        <w:t xml:space="preserve">. </w:t>
      </w:r>
    </w:p>
    <w:p w14:paraId="2BAD0434" w14:textId="2B715484" w:rsidR="005742A2" w:rsidRPr="003C5ABB" w:rsidRDefault="00722CDD" w:rsidP="00BC06E9">
      <w:pPr>
        <w:pStyle w:val="Heading1"/>
        <w:rPr>
          <w:rFonts w:ascii="Arial" w:hAnsi="Arial"/>
          <w:caps/>
          <w:color w:val="auto"/>
          <w:sz w:val="24"/>
          <w:szCs w:val="24"/>
        </w:rPr>
      </w:pPr>
      <w:r w:rsidRPr="003C5ABB">
        <w:rPr>
          <w:rFonts w:ascii="Arial" w:hAnsi="Arial"/>
          <w:caps/>
          <w:color w:val="auto"/>
          <w:sz w:val="24"/>
          <w:szCs w:val="24"/>
        </w:rPr>
        <w:t>Where can I go for general information</w:t>
      </w:r>
      <w:r w:rsidR="00A165EE" w:rsidRPr="003C5ABB">
        <w:rPr>
          <w:rFonts w:ascii="Arial" w:hAnsi="Arial"/>
          <w:caps/>
          <w:color w:val="auto"/>
          <w:sz w:val="24"/>
          <w:szCs w:val="24"/>
        </w:rPr>
        <w:t xml:space="preserve"> </w:t>
      </w:r>
      <w:r w:rsidRPr="003C5ABB">
        <w:rPr>
          <w:rFonts w:ascii="Arial" w:hAnsi="Arial"/>
          <w:caps/>
          <w:color w:val="auto"/>
          <w:sz w:val="24"/>
          <w:szCs w:val="24"/>
        </w:rPr>
        <w:t xml:space="preserve">on </w:t>
      </w:r>
      <w:r w:rsidR="00D7203B" w:rsidRPr="003C5ABB">
        <w:rPr>
          <w:rFonts w:ascii="Arial" w:hAnsi="Arial"/>
          <w:caps/>
          <w:color w:val="auto"/>
          <w:sz w:val="24"/>
          <w:szCs w:val="24"/>
        </w:rPr>
        <w:t>COVID</w:t>
      </w:r>
      <w:r w:rsidR="00A165EE" w:rsidRPr="003C5ABB">
        <w:rPr>
          <w:rFonts w:ascii="Arial" w:hAnsi="Arial"/>
          <w:caps/>
          <w:color w:val="auto"/>
          <w:sz w:val="24"/>
          <w:szCs w:val="24"/>
        </w:rPr>
        <w:t>-19?</w:t>
      </w:r>
    </w:p>
    <w:p w14:paraId="631990DB" w14:textId="3A2B1580" w:rsidR="005742A2" w:rsidRPr="002D14E4" w:rsidRDefault="00722CDD" w:rsidP="00DF53F3">
      <w:pPr>
        <w:pStyle w:val="paragraph"/>
      </w:pPr>
      <w:r>
        <w:t xml:space="preserve">For </w:t>
      </w:r>
      <w:r w:rsidR="00CC009F">
        <w:t xml:space="preserve">general </w:t>
      </w:r>
      <w:r>
        <w:t>information</w:t>
      </w:r>
      <w:r w:rsidR="00BC06E9">
        <w:t xml:space="preserve"> on COVID-19, including</w:t>
      </w:r>
      <w:r>
        <w:t xml:space="preserve"> the symptoms of COVID-19</w:t>
      </w:r>
      <w:r w:rsidR="00BC06E9">
        <w:t>, infection control precautions,</w:t>
      </w:r>
      <w:r>
        <w:t xml:space="preserve"> and other information p</w:t>
      </w:r>
      <w:r w:rsidR="00895F66" w:rsidRPr="00895F66">
        <w:t>lease check the CDC COVID-19 webpage (see link</w:t>
      </w:r>
      <w:r w:rsidR="00BC06E9">
        <w:t>s</w:t>
      </w:r>
      <w:r w:rsidR="00895F66" w:rsidRPr="00895F66">
        <w:t xml:space="preserve"> provided in “</w:t>
      </w:r>
      <w:r w:rsidR="00895F66" w:rsidRPr="00895F66">
        <w:rPr>
          <w:i/>
          <w:iCs/>
        </w:rPr>
        <w:t>Where can I go for updates and more information?</w:t>
      </w:r>
      <w:r w:rsidR="00895F66" w:rsidRPr="00895F66">
        <w:t>” section at the end of this document) or your local jurisdiction</w:t>
      </w:r>
      <w:r w:rsidR="00981ADD">
        <w:t>’</w:t>
      </w:r>
      <w:r w:rsidR="00895F66" w:rsidRPr="00895F66">
        <w:t>s website for the most up to date information.</w:t>
      </w:r>
    </w:p>
    <w:p w14:paraId="58B4966F" w14:textId="1EB61398" w:rsidR="00C25F91" w:rsidRPr="00B57DFF" w:rsidRDefault="005742A2" w:rsidP="00B57DFF">
      <w:pPr>
        <w:pStyle w:val="Heading1"/>
        <w:rPr>
          <w:rFonts w:ascii="Arial" w:hAnsi="Arial"/>
          <w:caps/>
          <w:color w:val="auto"/>
          <w:sz w:val="24"/>
          <w:szCs w:val="24"/>
        </w:rPr>
      </w:pPr>
      <w:r w:rsidRPr="003C5ABB">
        <w:rPr>
          <w:rFonts w:ascii="Arial" w:hAnsi="Arial"/>
          <w:caps/>
          <w:color w:val="auto"/>
          <w:sz w:val="24"/>
          <w:szCs w:val="24"/>
        </w:rPr>
        <w:t xml:space="preserve">What do I need to know about </w:t>
      </w:r>
      <w:r w:rsidR="00D7203B" w:rsidRPr="003C5ABB">
        <w:rPr>
          <w:rFonts w:ascii="Arial" w:hAnsi="Arial"/>
          <w:caps/>
          <w:color w:val="auto"/>
          <w:sz w:val="24"/>
          <w:szCs w:val="24"/>
        </w:rPr>
        <w:t>COVID</w:t>
      </w:r>
      <w:r w:rsidRPr="003C5ABB">
        <w:rPr>
          <w:rFonts w:ascii="Arial" w:hAnsi="Arial"/>
          <w:caps/>
          <w:color w:val="auto"/>
          <w:sz w:val="24"/>
          <w:szCs w:val="24"/>
        </w:rPr>
        <w:t xml:space="preserve">-19 </w:t>
      </w:r>
      <w:r w:rsidR="00F06EE4" w:rsidRPr="003C5ABB">
        <w:rPr>
          <w:rFonts w:ascii="Arial" w:hAnsi="Arial"/>
          <w:caps/>
          <w:color w:val="auto"/>
          <w:sz w:val="24"/>
          <w:szCs w:val="24"/>
        </w:rPr>
        <w:t>testing</w:t>
      </w:r>
      <w:r w:rsidR="00285AF3" w:rsidRPr="003C5ABB">
        <w:rPr>
          <w:rFonts w:ascii="Arial" w:hAnsi="Arial"/>
          <w:caps/>
          <w:color w:val="auto"/>
          <w:sz w:val="24"/>
          <w:szCs w:val="24"/>
        </w:rPr>
        <w:t xml:space="preserve"> with this product</w:t>
      </w:r>
      <w:r w:rsidR="00F06EE4" w:rsidRPr="003C5ABB">
        <w:rPr>
          <w:rFonts w:ascii="Arial" w:hAnsi="Arial"/>
          <w:caps/>
          <w:color w:val="auto"/>
          <w:sz w:val="24"/>
          <w:szCs w:val="24"/>
        </w:rPr>
        <w:t>?</w:t>
      </w:r>
    </w:p>
    <w:p w14:paraId="22FC1417" w14:textId="1BF4145E" w:rsidR="00C25F91" w:rsidRPr="00DD4465" w:rsidRDefault="00C25F91" w:rsidP="00C25F91">
      <w:pPr>
        <w:pStyle w:val="paragraph"/>
        <w:numPr>
          <w:ilvl w:val="0"/>
          <w:numId w:val="9"/>
        </w:numPr>
      </w:pPr>
      <w:r w:rsidRPr="00F06EE4">
        <w:t xml:space="preserve">The </w:t>
      </w:r>
      <w:r w:rsidR="00B57DFF" w:rsidRPr="00B57DFF">
        <w:t>Bio-Self™ COVID-19 Antigen Home Test</w:t>
      </w:r>
      <w:r w:rsidR="00C2685C">
        <w:t xml:space="preserve"> </w:t>
      </w:r>
      <w:r w:rsidR="00112B3A">
        <w:t xml:space="preserve">is </w:t>
      </w:r>
      <w:r w:rsidR="00112B3A" w:rsidRPr="00112B3A">
        <w:t xml:space="preserve">authorized for non-prescription home use with </w:t>
      </w:r>
      <w:r w:rsidR="008C5395" w:rsidRPr="008C5395">
        <w:t>self-collected anterior nasal (nares) swab samples from individuals aged 14 years or older or adult-collected anterior nasal (nares) swab samples from individuals aged 2 years or older</w:t>
      </w:r>
      <w:r w:rsidRPr="00DD4465">
        <w:t xml:space="preserve">. </w:t>
      </w:r>
    </w:p>
    <w:p w14:paraId="654D9AF5" w14:textId="19FBBF8A" w:rsidR="00100685" w:rsidRPr="00DD4465" w:rsidRDefault="00100685" w:rsidP="00CE0E1C">
      <w:pPr>
        <w:pStyle w:val="paragraph"/>
        <w:numPr>
          <w:ilvl w:val="0"/>
          <w:numId w:val="9"/>
        </w:numPr>
      </w:pPr>
      <w:r w:rsidRPr="00DD4465">
        <w:t xml:space="preserve">The </w:t>
      </w:r>
      <w:r w:rsidR="00C2685C" w:rsidRPr="00C2685C">
        <w:t>Bio-Self™ COVID-19 Antigen Home Test</w:t>
      </w:r>
      <w:r w:rsidR="00C2685C">
        <w:t xml:space="preserve"> </w:t>
      </w:r>
      <w:r w:rsidRPr="00DD4465">
        <w:t xml:space="preserve">is authorized for </w:t>
      </w:r>
      <w:r w:rsidR="00EA1002" w:rsidRPr="00EA1002">
        <w:t>individuals with symptoms of COVID-19 within the first 7 days of symptom onset when tested at least twice over three days with at least 48 hours between tests and for individuals without symptoms or other epidemiological reasons to suspect COVID-19 when tested at least three times over five days with at least 48 hours between tests</w:t>
      </w:r>
      <w:r w:rsidRPr="00DD4465">
        <w:t xml:space="preserve">. </w:t>
      </w:r>
    </w:p>
    <w:p w14:paraId="50F0183C" w14:textId="58D8768A" w:rsidR="00F06EE4" w:rsidRPr="00C2685C" w:rsidRDefault="00683159" w:rsidP="00DF53F3">
      <w:pPr>
        <w:pStyle w:val="paragraph"/>
        <w:numPr>
          <w:ilvl w:val="0"/>
          <w:numId w:val="9"/>
        </w:numPr>
        <w:rPr>
          <w:color w:val="auto"/>
          <w:szCs w:val="24"/>
        </w:rPr>
      </w:pPr>
      <w:r w:rsidRPr="00683159">
        <w:rPr>
          <w:color w:val="auto"/>
        </w:rPr>
        <w:t>There is a higher chance of false negative results with antigen tests than with laboratory-based molecular tests due to the lower sensitivity of the test technology. This means that there is a higher chance this test will give a false negative result in an individual with COVID-19 as compared to a molecular test, especially in samples with low viral load.</w:t>
      </w:r>
    </w:p>
    <w:p w14:paraId="635EC227" w14:textId="77777777" w:rsidR="00C51780" w:rsidRPr="003C5ABB" w:rsidRDefault="00C51780" w:rsidP="00D07411">
      <w:pPr>
        <w:pStyle w:val="Heading1"/>
        <w:rPr>
          <w:rFonts w:ascii="Arial" w:hAnsi="Arial"/>
          <w:caps/>
          <w:color w:val="auto"/>
          <w:sz w:val="24"/>
          <w:szCs w:val="24"/>
        </w:rPr>
      </w:pPr>
      <w:r w:rsidRPr="003C5ABB">
        <w:rPr>
          <w:rFonts w:ascii="Arial" w:hAnsi="Arial"/>
          <w:caps/>
          <w:color w:val="auto"/>
          <w:sz w:val="24"/>
          <w:szCs w:val="24"/>
        </w:rPr>
        <w:t xml:space="preserve">What does it mean if the specimen tests positive for the virus that causes COVID-19? </w:t>
      </w:r>
    </w:p>
    <w:p w14:paraId="454B4A34" w14:textId="033CC3AF" w:rsidR="00C51780" w:rsidRDefault="00C51780" w:rsidP="00FF2B55">
      <w:pPr>
        <w:pStyle w:val="paragraph"/>
      </w:pPr>
      <w:r w:rsidRPr="00C51780">
        <w:t xml:space="preserve">A positive test result for COVID-19 indicates that </w:t>
      </w:r>
      <w:r w:rsidR="00463CCF" w:rsidRPr="00463CCF">
        <w:t>antigens from SARS-CoV-2 were detected</w:t>
      </w:r>
      <w:r w:rsidRPr="00C51780">
        <w:t xml:space="preserve">, and therefore the </w:t>
      </w:r>
      <w:r w:rsidR="00696E78">
        <w:t>individual</w:t>
      </w:r>
      <w:r w:rsidR="004758BB">
        <w:t xml:space="preserve"> being tested</w:t>
      </w:r>
      <w:r w:rsidRPr="00C51780">
        <w:t xml:space="preserve"> is infected with the virus and presumed to be contagious. Laboratory test results should always be considered in the context of clinical observations and epidemiological data (such as local prevalence rates and current outbreak/epicenter locations) </w:t>
      </w:r>
      <w:r w:rsidR="00FF2B55">
        <w:t>in determining individual diagnosis and patient management decisions and should follow current CDC guidelines</w:t>
      </w:r>
      <w:r w:rsidRPr="00C51780">
        <w:t xml:space="preserve">. </w:t>
      </w:r>
    </w:p>
    <w:p w14:paraId="597E303F" w14:textId="77777777" w:rsidR="00DF53F3" w:rsidRPr="00C51780" w:rsidRDefault="00DF53F3" w:rsidP="00C51780">
      <w:pPr>
        <w:widowControl/>
        <w:autoSpaceDE w:val="0"/>
        <w:autoSpaceDN w:val="0"/>
        <w:adjustRightInd w:val="0"/>
        <w:rPr>
          <w:rFonts w:ascii="Arial" w:hAnsi="Arial" w:cs="Arial"/>
          <w:color w:val="000000"/>
          <w:sz w:val="20"/>
          <w:szCs w:val="20"/>
        </w:rPr>
      </w:pPr>
    </w:p>
    <w:p w14:paraId="6B2DA6EF" w14:textId="6C67EA5C" w:rsidR="00DA20D1" w:rsidRPr="000915E2" w:rsidRDefault="00C51780" w:rsidP="00127A04">
      <w:pPr>
        <w:pStyle w:val="paragraph"/>
      </w:pPr>
      <w:r w:rsidRPr="00C51780">
        <w:t xml:space="preserve">The </w:t>
      </w:r>
      <w:r w:rsidR="00C2685C" w:rsidRPr="00C2685C">
        <w:t>Bio-Self™ COVID-19 Antigen Home Test</w:t>
      </w:r>
      <w:r w:rsidR="00C2685C">
        <w:t xml:space="preserve"> </w:t>
      </w:r>
      <w:r w:rsidRPr="00C51780">
        <w:t xml:space="preserve">has been designed to minimize the likelihood of false positive test results. However, </w:t>
      </w:r>
      <w:r w:rsidR="007A2CA5">
        <w:t>i</w:t>
      </w:r>
      <w:r w:rsidRPr="00C51780">
        <w:t xml:space="preserve">n the event of a false positive result, risks could include the following: a </w:t>
      </w:r>
      <w:r w:rsidR="00D674F9">
        <w:t xml:space="preserve">needless </w:t>
      </w:r>
      <w:r w:rsidRPr="00C51780">
        <w:t xml:space="preserve">recommendation for </w:t>
      </w:r>
      <w:r w:rsidR="00AD2B91">
        <w:t xml:space="preserve">the patient to </w:t>
      </w:r>
      <w:r w:rsidRPr="00C51780">
        <w:t>isolat</w:t>
      </w:r>
      <w:r w:rsidR="00AD2B91">
        <w:t>e</w:t>
      </w:r>
      <w:r w:rsidRPr="00C51780">
        <w:t xml:space="preserve"> that might limit contact with family or friends </w:t>
      </w:r>
      <w:r w:rsidR="00AD2B91">
        <w:t xml:space="preserve">and </w:t>
      </w:r>
      <w:r w:rsidRPr="00C51780">
        <w:t xml:space="preserve">the ability to work, delayed diagnosis and treatment for the true infection causing the </w:t>
      </w:r>
      <w:r w:rsidR="00AD2B91">
        <w:t xml:space="preserve">patient’s </w:t>
      </w:r>
      <w:r w:rsidRPr="00C51780">
        <w:t xml:space="preserve">symptoms, </w:t>
      </w:r>
      <w:r w:rsidR="00AD2B91">
        <w:t>potentially</w:t>
      </w:r>
      <w:r w:rsidR="00AD2B91" w:rsidRPr="00C51780">
        <w:t xml:space="preserve"> increase</w:t>
      </w:r>
      <w:r w:rsidR="00AD2B91">
        <w:t>d likelihood that the patient</w:t>
      </w:r>
      <w:r w:rsidR="00AD2B91" w:rsidRPr="00C51780">
        <w:t xml:space="preserve"> </w:t>
      </w:r>
      <w:r w:rsidR="00AD2B91">
        <w:t>could contract COVID-19 from</w:t>
      </w:r>
      <w:r w:rsidR="00AD2B91" w:rsidRPr="00C51780">
        <w:t xml:space="preserve"> other potentially COVID-19</w:t>
      </w:r>
      <w:r w:rsidR="00AD2B91">
        <w:t xml:space="preserve"> positive</w:t>
      </w:r>
      <w:r w:rsidR="00AD2B91" w:rsidRPr="00C51780">
        <w:t xml:space="preserve"> patients</w:t>
      </w:r>
      <w:r w:rsidR="00AD2B91">
        <w:t xml:space="preserve"> isolated in the same areas</w:t>
      </w:r>
      <w:r w:rsidR="00AD2B91" w:rsidRPr="00C51780">
        <w:t xml:space="preserve">, </w:t>
      </w:r>
      <w:r w:rsidRPr="00C51780">
        <w:t xml:space="preserve">unnecessary </w:t>
      </w:r>
      <w:r w:rsidRPr="000915E2">
        <w:lastRenderedPageBreak/>
        <w:t xml:space="preserve">prescription of a treatment or therapy, </w:t>
      </w:r>
      <w:r w:rsidR="00AD2B91" w:rsidRPr="000915E2">
        <w:t xml:space="preserve">needless monitoring of close contacts for symptoms, </w:t>
      </w:r>
      <w:r w:rsidRPr="000915E2">
        <w:t>or other unintended adverse effects.</w:t>
      </w:r>
    </w:p>
    <w:p w14:paraId="21BF9930" w14:textId="4FE9F514" w:rsidR="00127A04" w:rsidRPr="000915E2" w:rsidRDefault="00C51780" w:rsidP="00127A04">
      <w:pPr>
        <w:pStyle w:val="paragraph"/>
        <w:rPr>
          <w:szCs w:val="24"/>
        </w:rPr>
      </w:pPr>
      <w:r w:rsidRPr="000915E2">
        <w:rPr>
          <w:szCs w:val="24"/>
        </w:rPr>
        <w:t xml:space="preserve"> </w:t>
      </w:r>
    </w:p>
    <w:p w14:paraId="17EB2D05" w14:textId="622ACB9C" w:rsidR="00C87F87" w:rsidRPr="000915E2" w:rsidRDefault="00782EF7" w:rsidP="002D14E4">
      <w:pPr>
        <w:pStyle w:val="paragraph"/>
      </w:pPr>
      <w:r w:rsidRPr="000915E2">
        <w:t>All healthcare providers must follow the standard testing and reporting guidelines according to their appropriate public health authorities.</w:t>
      </w:r>
    </w:p>
    <w:p w14:paraId="79CEE95A" w14:textId="77777777" w:rsidR="00C51780" w:rsidRPr="003C5ABB" w:rsidRDefault="00C51780" w:rsidP="00D07411">
      <w:pPr>
        <w:pStyle w:val="Heading1"/>
        <w:rPr>
          <w:rFonts w:ascii="Arial" w:hAnsi="Arial"/>
          <w:caps/>
          <w:color w:val="auto"/>
          <w:sz w:val="24"/>
          <w:szCs w:val="24"/>
        </w:rPr>
      </w:pPr>
      <w:r w:rsidRPr="000915E2">
        <w:rPr>
          <w:rFonts w:ascii="Arial" w:hAnsi="Arial"/>
          <w:caps/>
          <w:color w:val="auto"/>
          <w:sz w:val="24"/>
          <w:szCs w:val="24"/>
        </w:rPr>
        <w:t>What does it mean if the specimen tests negative</w:t>
      </w:r>
      <w:r w:rsidRPr="003C5ABB">
        <w:rPr>
          <w:rFonts w:ascii="Arial" w:hAnsi="Arial"/>
          <w:caps/>
          <w:color w:val="auto"/>
          <w:sz w:val="24"/>
          <w:szCs w:val="24"/>
        </w:rPr>
        <w:t xml:space="preserve"> for the virus that causes COVID-19? </w:t>
      </w:r>
    </w:p>
    <w:p w14:paraId="0C9726DD" w14:textId="7FE1154B" w:rsidR="00EA0F14" w:rsidRDefault="00C51780" w:rsidP="00127A04">
      <w:pPr>
        <w:pStyle w:val="paragraph"/>
      </w:pPr>
      <w:r w:rsidRPr="00C51780">
        <w:t xml:space="preserve">A </w:t>
      </w:r>
      <w:r w:rsidRPr="00683159">
        <w:t xml:space="preserve">negative </w:t>
      </w:r>
      <w:r w:rsidR="00DB011F" w:rsidRPr="00683159">
        <w:t xml:space="preserve">serial </w:t>
      </w:r>
      <w:r w:rsidRPr="00683159">
        <w:t xml:space="preserve">test result for this test means that SARS-CoV-2 </w:t>
      </w:r>
      <w:r w:rsidR="00CF079E" w:rsidRPr="00683159">
        <w:t>antigens</w:t>
      </w:r>
      <w:r w:rsidRPr="00683159">
        <w:t xml:space="preserve"> was not present in the specimen above the limit of detection. </w:t>
      </w:r>
      <w:r w:rsidR="00CD191D" w:rsidRPr="00683159">
        <w:t xml:space="preserve">All negative results are presumptive and confirmation with a molecular assay, if </w:t>
      </w:r>
      <w:proofErr w:type="gramStart"/>
      <w:r w:rsidR="00CD191D" w:rsidRPr="00683159">
        <w:t>necessary</w:t>
      </w:r>
      <w:proofErr w:type="gramEnd"/>
      <w:r w:rsidR="00CD191D" w:rsidRPr="00683159">
        <w:t xml:space="preserve"> for patient management, may be performed. </w:t>
      </w:r>
      <w:r w:rsidRPr="00683159">
        <w:t>However, a negative result does not rule out COVID-19 and should not be used as the sole basis for treatment or patient management decisions</w:t>
      </w:r>
      <w:r w:rsidR="005502FE" w:rsidRPr="00683159">
        <w:t>, including infection control de</w:t>
      </w:r>
      <w:r w:rsidR="00444CF5" w:rsidRPr="00683159">
        <w:t>cisions</w:t>
      </w:r>
      <w:r w:rsidR="00BA35EB" w:rsidRPr="00683159">
        <w:t xml:space="preserve"> </w:t>
      </w:r>
      <w:r w:rsidR="003A521C" w:rsidRPr="00683159">
        <w:t xml:space="preserve">(such as discontinuation of </w:t>
      </w:r>
      <w:r w:rsidR="005D38B5" w:rsidRPr="00683159">
        <w:t>isolation precautions)</w:t>
      </w:r>
      <w:r w:rsidRPr="00683159">
        <w:t xml:space="preserve">. </w:t>
      </w:r>
      <w:r w:rsidR="00EA0F14" w:rsidRPr="00683159">
        <w:t>Antigen tests are known to be less sensitive than molecular tests that detect viral nucleic acids.</w:t>
      </w:r>
      <w:r w:rsidR="00EA0F14">
        <w:t xml:space="preserve"> </w:t>
      </w:r>
    </w:p>
    <w:p w14:paraId="424895F1" w14:textId="77777777" w:rsidR="00D03EE8" w:rsidRDefault="00D03EE8" w:rsidP="00127A04">
      <w:pPr>
        <w:pStyle w:val="paragraph"/>
      </w:pPr>
    </w:p>
    <w:p w14:paraId="1D787787" w14:textId="5D03B196" w:rsidR="00EA0F14" w:rsidRDefault="00D03EE8" w:rsidP="00127A04">
      <w:pPr>
        <w:pStyle w:val="paragraph"/>
      </w:pPr>
      <w:r w:rsidRPr="00D03EE8">
        <w:t xml:space="preserve">The amount of antigen in a sample may decrease as the duration of illness increases. Specimens collected after day </w:t>
      </w:r>
      <w:r w:rsidR="00C2685C">
        <w:t>seven (7)</w:t>
      </w:r>
      <w:r w:rsidRPr="0053653B">
        <w:t xml:space="preserve"> </w:t>
      </w:r>
      <w:r w:rsidRPr="00D03EE8">
        <w:t xml:space="preserve">of illness may be more likely to be negative compared to a RT-PCR assay. Therefore, negative results from patients with symptom onset beyond </w:t>
      </w:r>
      <w:r w:rsidR="00C2685C">
        <w:t>seven (7)</w:t>
      </w:r>
      <w:r w:rsidR="0053653B">
        <w:t xml:space="preserve"> </w:t>
      </w:r>
      <w:r w:rsidRPr="00D03EE8">
        <w:t>days should be treated as presumptive and confirmed with a molecular assay, if necessary, for patient management.</w:t>
      </w:r>
    </w:p>
    <w:p w14:paraId="74EBDD56" w14:textId="77777777" w:rsidR="0073318F" w:rsidRPr="00963F0B" w:rsidRDefault="0073318F" w:rsidP="00963F0B">
      <w:pPr>
        <w:widowControl/>
        <w:rPr>
          <w:rFonts w:ascii="Arial" w:eastAsia="Calibri" w:hAnsi="Arial" w:cs="Arial"/>
          <w:sz w:val="24"/>
          <w:szCs w:val="24"/>
        </w:rPr>
      </w:pPr>
    </w:p>
    <w:p w14:paraId="292954BB" w14:textId="5134EF57" w:rsidR="00EB0408" w:rsidRPr="00EB0408" w:rsidRDefault="00C51780" w:rsidP="00EB0408">
      <w:pPr>
        <w:pStyle w:val="paragraph"/>
        <w:rPr>
          <w:szCs w:val="24"/>
        </w:rPr>
      </w:pPr>
      <w:r w:rsidRPr="00C51780">
        <w:t>When diagnostic testing is negative, the possibility of a false negative result should be considered in the context of a</w:t>
      </w:r>
      <w:r w:rsidR="00F11D81">
        <w:t>n</w:t>
      </w:r>
      <w:r w:rsidRPr="00C51780">
        <w:t xml:space="preserve"> </w:t>
      </w:r>
      <w:r w:rsidR="003D2B28">
        <w:t>individual</w:t>
      </w:r>
      <w:r w:rsidR="003D2B28" w:rsidRPr="00C51780">
        <w:t xml:space="preserve">’s </w:t>
      </w:r>
      <w:r w:rsidRPr="00C51780">
        <w:t xml:space="preserve">recent exposures and the presence of clinical signs and symptoms consistent with COVID-19. The possibility of a false negative result should especially be considered if the </w:t>
      </w:r>
      <w:r w:rsidR="003D2B28">
        <w:t>individual</w:t>
      </w:r>
      <w:r w:rsidR="003D2B28" w:rsidRPr="00C51780">
        <w:t>’s</w:t>
      </w:r>
      <w:r w:rsidRPr="00C51780">
        <w:t xml:space="preserve"> recent exposures or clinical presentation indicate that COVID-19 is </w:t>
      </w:r>
      <w:r w:rsidRPr="005359A5">
        <w:rPr>
          <w:szCs w:val="24"/>
        </w:rPr>
        <w:t>likely, and diagnostic tests for other causes of illness (e.g., other respiratory illness) are negative.</w:t>
      </w:r>
      <w:r w:rsidR="00854070" w:rsidRPr="00854070">
        <w:rPr>
          <w:rFonts w:eastAsia="Calibri"/>
          <w:sz w:val="20"/>
        </w:rPr>
        <w:t xml:space="preserve"> </w:t>
      </w:r>
      <w:r w:rsidR="00854070" w:rsidRPr="00854070">
        <w:rPr>
          <w:szCs w:val="24"/>
        </w:rPr>
        <w:t>If COVID-19 is still suspected based on exposure history together with other clinical findings, re-testing or testing with molecular methods should be considered by healthcare providers in consultation with public health authorities.</w:t>
      </w:r>
    </w:p>
    <w:p w14:paraId="1C9C7E4E" w14:textId="4F3EE9D2" w:rsidR="00C51780" w:rsidRPr="005359A5" w:rsidRDefault="00C51780" w:rsidP="00127A04">
      <w:pPr>
        <w:pStyle w:val="paragraph"/>
        <w:rPr>
          <w:szCs w:val="24"/>
        </w:rPr>
      </w:pPr>
    </w:p>
    <w:p w14:paraId="14E9735D" w14:textId="0CF542EC" w:rsidR="00C51780" w:rsidRDefault="00C51780" w:rsidP="00127A04">
      <w:pPr>
        <w:pStyle w:val="paragraph"/>
      </w:pPr>
      <w:r w:rsidRPr="005359A5">
        <w:rPr>
          <w:szCs w:val="24"/>
        </w:rPr>
        <w:t>Risks to a patient of a false negative test result i</w:t>
      </w:r>
      <w:r w:rsidRPr="00C51780">
        <w:t xml:space="preserve">nclude delayed or lack of supportive treatment, lack of monitoring of infected individuals and their household or other close contacts for symptoms resulting in increased risk of COVID-19 </w:t>
      </w:r>
      <w:r w:rsidR="00DB011F" w:rsidRPr="00C51780">
        <w:t xml:space="preserve">spread </w:t>
      </w:r>
      <w:r w:rsidRPr="00C51780">
        <w:t xml:space="preserve">within the community, or other unintended adverse events. </w:t>
      </w:r>
    </w:p>
    <w:p w14:paraId="5258B44B" w14:textId="300977B7" w:rsidR="002B5771" w:rsidRPr="00B11103" w:rsidRDefault="002B5771" w:rsidP="00127A04">
      <w:pPr>
        <w:pStyle w:val="paragraph"/>
        <w:rPr>
          <w:szCs w:val="24"/>
        </w:rPr>
      </w:pPr>
    </w:p>
    <w:p w14:paraId="48D434EC" w14:textId="1F4C5269" w:rsidR="00B11103" w:rsidRPr="00B11103" w:rsidRDefault="00B11103" w:rsidP="00B11103">
      <w:pPr>
        <w:widowControl/>
        <w:rPr>
          <w:rFonts w:ascii="Arial" w:eastAsia="Calibri" w:hAnsi="Arial" w:cs="Arial"/>
          <w:sz w:val="24"/>
          <w:szCs w:val="24"/>
        </w:rPr>
      </w:pPr>
      <w:r w:rsidRPr="00B11103">
        <w:rPr>
          <w:rFonts w:ascii="Arial" w:eastAsia="Calibri" w:hAnsi="Arial" w:cs="Arial"/>
          <w:sz w:val="24"/>
          <w:szCs w:val="24"/>
        </w:rPr>
        <w:t xml:space="preserve">For additional recommendations regarding infection control, refer to CDC’s </w:t>
      </w:r>
      <w:r w:rsidR="000F1CF3" w:rsidRPr="000F1CF3">
        <w:rPr>
          <w:rFonts w:ascii="Arial" w:eastAsia="Calibri" w:hAnsi="Arial" w:cs="Arial"/>
          <w:i/>
          <w:iCs/>
          <w:sz w:val="24"/>
          <w:szCs w:val="24"/>
        </w:rPr>
        <w:t>Ending Isolation and Precautions for People with COVID-19: Interim Guidance</w:t>
      </w:r>
      <w:r w:rsidR="000F1CF3" w:rsidRPr="000F1CF3" w:rsidDel="000F1CF3">
        <w:rPr>
          <w:rFonts w:ascii="Arial" w:eastAsia="Calibri" w:hAnsi="Arial" w:cs="Arial"/>
          <w:i/>
          <w:iCs/>
          <w:sz w:val="24"/>
          <w:szCs w:val="24"/>
        </w:rPr>
        <w:t xml:space="preserve"> </w:t>
      </w:r>
      <w:r w:rsidRPr="00B11103">
        <w:rPr>
          <w:rFonts w:ascii="Arial" w:eastAsia="Calibri" w:hAnsi="Arial" w:cs="Arial"/>
          <w:sz w:val="24"/>
          <w:szCs w:val="24"/>
        </w:rPr>
        <w:t>(see links provided in “</w:t>
      </w:r>
      <w:r w:rsidRPr="00B11103">
        <w:rPr>
          <w:rFonts w:ascii="Arial" w:eastAsia="Calibri" w:hAnsi="Arial" w:cs="Arial"/>
          <w:i/>
          <w:iCs/>
          <w:sz w:val="24"/>
          <w:szCs w:val="24"/>
        </w:rPr>
        <w:t>Where can I go for updates and more information</w:t>
      </w:r>
      <w:r w:rsidRPr="00B11103">
        <w:rPr>
          <w:rFonts w:ascii="Arial" w:eastAsia="Calibri" w:hAnsi="Arial" w:cs="Arial"/>
          <w:sz w:val="24"/>
          <w:szCs w:val="24"/>
        </w:rPr>
        <w:t>?” section).</w:t>
      </w:r>
    </w:p>
    <w:p w14:paraId="0A3AE260" w14:textId="77777777" w:rsidR="00E703FA" w:rsidRPr="00B11103" w:rsidRDefault="00E703FA" w:rsidP="00127A04">
      <w:pPr>
        <w:pStyle w:val="paragraph"/>
        <w:rPr>
          <w:szCs w:val="24"/>
        </w:rPr>
      </w:pPr>
    </w:p>
    <w:p w14:paraId="17C0C494" w14:textId="02CC1007" w:rsidR="00E703FA" w:rsidRDefault="00C51780" w:rsidP="002D14E4">
      <w:pPr>
        <w:pStyle w:val="paragraph"/>
      </w:pPr>
      <w:r w:rsidRPr="00C51780">
        <w:t>The performance of this test was established based on the evaluation of a limited number of clinical specimens</w:t>
      </w:r>
      <w:r w:rsidR="00DA1CA8" w:rsidRPr="00DA1CA8">
        <w:t xml:space="preserve"> collected between</w:t>
      </w:r>
      <w:r w:rsidR="00DA1CA8">
        <w:t xml:space="preserve"> </w:t>
      </w:r>
      <w:r w:rsidR="00C37913" w:rsidRPr="00C37913">
        <w:t>May 2022 and July 2022</w:t>
      </w:r>
      <w:r w:rsidRPr="00C51780">
        <w:t xml:space="preserve">.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 </w:t>
      </w:r>
    </w:p>
    <w:p w14:paraId="698FA093" w14:textId="77777777" w:rsidR="00CC0C24" w:rsidRPr="00C51780" w:rsidRDefault="00CC0C24" w:rsidP="002D14E4">
      <w:pPr>
        <w:pStyle w:val="paragraph"/>
      </w:pPr>
    </w:p>
    <w:p w14:paraId="790FE0F1" w14:textId="0507E581" w:rsidR="00C51780" w:rsidRPr="007646ED" w:rsidRDefault="00C51780" w:rsidP="00D07411">
      <w:pPr>
        <w:pStyle w:val="Heading1"/>
        <w:rPr>
          <w:rFonts w:ascii="Arial" w:hAnsi="Arial"/>
          <w:caps/>
          <w:color w:val="auto"/>
          <w:sz w:val="24"/>
          <w:szCs w:val="24"/>
        </w:rPr>
      </w:pPr>
      <w:r w:rsidRPr="007646ED">
        <w:rPr>
          <w:rFonts w:ascii="Arial" w:hAnsi="Arial"/>
          <w:caps/>
          <w:color w:val="auto"/>
          <w:sz w:val="24"/>
          <w:szCs w:val="24"/>
        </w:rPr>
        <w:lastRenderedPageBreak/>
        <w:t xml:space="preserve">What do I need to know about Serial Testing? </w:t>
      </w:r>
    </w:p>
    <w:p w14:paraId="067B4647" w14:textId="086629E0" w:rsidR="00A812AC" w:rsidRPr="00562FE2" w:rsidRDefault="00B44ADF" w:rsidP="00A812AC">
      <w:pPr>
        <w:widowControl/>
        <w:rPr>
          <w:rFonts w:ascii="Arial" w:eastAsia="Calibri" w:hAnsi="Arial" w:cs="Arial"/>
          <w:sz w:val="24"/>
          <w:szCs w:val="24"/>
        </w:rPr>
      </w:pPr>
      <w:r w:rsidRPr="00562FE2">
        <w:rPr>
          <w:rFonts w:ascii="Arial" w:eastAsia="Calibri" w:hAnsi="Arial" w:cs="Arial"/>
          <w:sz w:val="24"/>
          <w:szCs w:val="24"/>
        </w:rPr>
        <w:t>S</w:t>
      </w:r>
      <w:r w:rsidR="00A812AC" w:rsidRPr="00562FE2">
        <w:rPr>
          <w:rFonts w:ascii="Arial" w:eastAsia="Calibri" w:hAnsi="Arial" w:cs="Arial"/>
          <w:sz w:val="24"/>
          <w:szCs w:val="24"/>
        </w:rPr>
        <w:t xml:space="preserve">erial testing </w:t>
      </w:r>
      <w:r w:rsidR="006B68DD" w:rsidRPr="00562FE2">
        <w:rPr>
          <w:rFonts w:ascii="Arial" w:eastAsia="Calibri" w:hAnsi="Arial" w:cs="Arial"/>
          <w:sz w:val="24"/>
          <w:szCs w:val="24"/>
        </w:rPr>
        <w:t xml:space="preserve">of </w:t>
      </w:r>
      <w:r w:rsidRPr="00562FE2">
        <w:rPr>
          <w:rFonts w:ascii="Arial" w:eastAsia="Calibri" w:hAnsi="Arial" w:cs="Arial"/>
          <w:sz w:val="24"/>
          <w:szCs w:val="24"/>
        </w:rPr>
        <w:t>indiv</w:t>
      </w:r>
      <w:r w:rsidR="00F12135" w:rsidRPr="00562FE2">
        <w:rPr>
          <w:rFonts w:ascii="Arial" w:eastAsia="Calibri" w:hAnsi="Arial" w:cs="Arial"/>
          <w:sz w:val="24"/>
          <w:szCs w:val="24"/>
        </w:rPr>
        <w:t>idual</w:t>
      </w:r>
      <w:r w:rsidR="006B68DD" w:rsidRPr="00562FE2">
        <w:rPr>
          <w:rFonts w:ascii="Arial" w:eastAsia="Calibri" w:hAnsi="Arial" w:cs="Arial"/>
          <w:sz w:val="24"/>
          <w:szCs w:val="24"/>
        </w:rPr>
        <w:t>s</w:t>
      </w:r>
      <w:r w:rsidR="00F12135" w:rsidRPr="00562FE2">
        <w:rPr>
          <w:rFonts w:ascii="Arial" w:eastAsia="Calibri" w:hAnsi="Arial" w:cs="Arial"/>
          <w:sz w:val="24"/>
          <w:szCs w:val="24"/>
        </w:rPr>
        <w:t xml:space="preserve"> </w:t>
      </w:r>
      <w:r w:rsidR="0011652D" w:rsidRPr="00562FE2">
        <w:rPr>
          <w:rFonts w:ascii="Arial" w:eastAsia="Calibri" w:hAnsi="Arial" w:cs="Arial"/>
          <w:sz w:val="24"/>
          <w:szCs w:val="24"/>
        </w:rPr>
        <w:t>whose</w:t>
      </w:r>
      <w:r w:rsidR="00F12135" w:rsidRPr="00562FE2">
        <w:rPr>
          <w:rFonts w:ascii="Arial" w:eastAsia="Calibri" w:hAnsi="Arial" w:cs="Arial"/>
          <w:sz w:val="24"/>
          <w:szCs w:val="24"/>
        </w:rPr>
        <w:t xml:space="preserve"> initial test result is negative</w:t>
      </w:r>
      <w:r w:rsidR="006B68DD" w:rsidRPr="00562FE2">
        <w:rPr>
          <w:rFonts w:ascii="Arial" w:eastAsia="Calibri" w:hAnsi="Arial" w:cs="Arial"/>
          <w:sz w:val="24"/>
          <w:szCs w:val="24"/>
        </w:rPr>
        <w:t xml:space="preserve"> </w:t>
      </w:r>
      <w:r w:rsidR="00A812AC" w:rsidRPr="00562FE2">
        <w:rPr>
          <w:rFonts w:ascii="Arial" w:eastAsia="Calibri" w:hAnsi="Arial" w:cs="Arial"/>
          <w:sz w:val="24"/>
          <w:szCs w:val="24"/>
        </w:rPr>
        <w:t>assist</w:t>
      </w:r>
      <w:r w:rsidR="006B68DD" w:rsidRPr="00562FE2">
        <w:rPr>
          <w:rFonts w:ascii="Arial" w:eastAsia="Calibri" w:hAnsi="Arial" w:cs="Arial"/>
          <w:sz w:val="24"/>
          <w:szCs w:val="24"/>
        </w:rPr>
        <w:t>s</w:t>
      </w:r>
      <w:r w:rsidR="00A812AC" w:rsidRPr="00562FE2">
        <w:rPr>
          <w:rFonts w:ascii="Arial" w:eastAsia="Calibri" w:hAnsi="Arial" w:cs="Arial"/>
          <w:sz w:val="24"/>
          <w:szCs w:val="24"/>
        </w:rPr>
        <w:t xml:space="preserve"> in identifying infected individuals </w:t>
      </w:r>
      <w:r w:rsidR="006B68DD" w:rsidRPr="00562FE2">
        <w:rPr>
          <w:rFonts w:ascii="Arial" w:eastAsia="Calibri" w:hAnsi="Arial" w:cs="Arial"/>
          <w:sz w:val="24"/>
          <w:szCs w:val="24"/>
        </w:rPr>
        <w:t xml:space="preserve">earlier </w:t>
      </w:r>
      <w:r w:rsidR="00A812AC" w:rsidRPr="00562FE2">
        <w:rPr>
          <w:rFonts w:ascii="Arial" w:eastAsia="Calibri" w:hAnsi="Arial" w:cs="Arial"/>
          <w:sz w:val="24"/>
          <w:szCs w:val="24"/>
        </w:rPr>
        <w:t xml:space="preserve">and facilitate timely infection control practices. A negative test result does not rule out infection but repeat testing over three days </w:t>
      </w:r>
      <w:r w:rsidR="0011504A" w:rsidRPr="00562FE2">
        <w:rPr>
          <w:rFonts w:ascii="Arial" w:eastAsia="Calibri" w:hAnsi="Arial" w:cs="Arial"/>
          <w:sz w:val="24"/>
          <w:szCs w:val="24"/>
        </w:rPr>
        <w:t xml:space="preserve">for symptomatic individuals </w:t>
      </w:r>
      <w:r w:rsidR="0011652D" w:rsidRPr="00562FE2">
        <w:rPr>
          <w:rFonts w:ascii="Arial" w:eastAsia="Calibri" w:hAnsi="Arial" w:cs="Arial"/>
          <w:sz w:val="24"/>
          <w:szCs w:val="24"/>
        </w:rPr>
        <w:t xml:space="preserve">or </w:t>
      </w:r>
      <w:r w:rsidR="00A04BFE" w:rsidRPr="00562FE2">
        <w:rPr>
          <w:rFonts w:ascii="Arial" w:eastAsia="Calibri" w:hAnsi="Arial" w:cs="Arial"/>
          <w:sz w:val="24"/>
          <w:szCs w:val="24"/>
        </w:rPr>
        <w:t>five</w:t>
      </w:r>
      <w:r w:rsidR="0011652D" w:rsidRPr="00562FE2">
        <w:rPr>
          <w:rFonts w:ascii="Arial" w:eastAsia="Calibri" w:hAnsi="Arial" w:cs="Arial"/>
          <w:sz w:val="24"/>
          <w:szCs w:val="24"/>
        </w:rPr>
        <w:t xml:space="preserve"> days for asymptomatic individuals</w:t>
      </w:r>
      <w:r w:rsidR="00A04BFE" w:rsidRPr="00562FE2">
        <w:rPr>
          <w:rFonts w:ascii="Arial" w:eastAsia="Calibri" w:hAnsi="Arial" w:cs="Arial"/>
          <w:sz w:val="24"/>
          <w:szCs w:val="24"/>
        </w:rPr>
        <w:t xml:space="preserve"> with at least 48 hours</w:t>
      </w:r>
      <w:r w:rsidR="00C231B5" w:rsidRPr="00562FE2">
        <w:rPr>
          <w:rFonts w:ascii="Arial" w:eastAsia="Calibri" w:hAnsi="Arial" w:cs="Arial"/>
          <w:sz w:val="24"/>
          <w:szCs w:val="24"/>
        </w:rPr>
        <w:t xml:space="preserve"> </w:t>
      </w:r>
      <w:r w:rsidR="00A04BFE" w:rsidRPr="00562FE2">
        <w:rPr>
          <w:rFonts w:ascii="Arial" w:eastAsia="Calibri" w:hAnsi="Arial" w:cs="Arial"/>
          <w:sz w:val="24"/>
          <w:szCs w:val="24"/>
        </w:rPr>
        <w:t xml:space="preserve">between tests </w:t>
      </w:r>
      <w:r w:rsidR="00A812AC" w:rsidRPr="00562FE2">
        <w:rPr>
          <w:rFonts w:ascii="Arial" w:eastAsia="Calibri" w:hAnsi="Arial" w:cs="Arial"/>
          <w:sz w:val="24"/>
          <w:szCs w:val="24"/>
        </w:rPr>
        <w:t xml:space="preserve">may decrease the risks of false negative results. </w:t>
      </w:r>
    </w:p>
    <w:p w14:paraId="4243C891" w14:textId="77777777" w:rsidR="00A812AC" w:rsidRPr="00562FE2" w:rsidRDefault="00A812AC" w:rsidP="00A812AC">
      <w:pPr>
        <w:widowControl/>
        <w:rPr>
          <w:rFonts w:ascii="Arial" w:eastAsia="Calibri" w:hAnsi="Arial" w:cs="Arial"/>
          <w:sz w:val="24"/>
          <w:szCs w:val="24"/>
        </w:rPr>
      </w:pPr>
    </w:p>
    <w:p w14:paraId="3D72340C" w14:textId="01C51606" w:rsidR="00A812AC" w:rsidRPr="00562FE2" w:rsidRDefault="00A812AC" w:rsidP="00A812AC">
      <w:pPr>
        <w:widowControl/>
        <w:rPr>
          <w:rFonts w:ascii="Arial" w:eastAsia="Calibri" w:hAnsi="Arial" w:cs="Arial"/>
          <w:sz w:val="24"/>
          <w:szCs w:val="24"/>
        </w:rPr>
      </w:pPr>
      <w:r w:rsidRPr="00562FE2">
        <w:rPr>
          <w:rFonts w:ascii="Arial" w:eastAsia="Calibri" w:hAnsi="Arial" w:cs="Arial"/>
          <w:sz w:val="24"/>
          <w:szCs w:val="24"/>
        </w:rPr>
        <w:t>An initial negative test result should be the first of a minimum of two tests. An asymptomatic individual undergoing serial testing</w:t>
      </w:r>
      <w:r w:rsidR="005A0A05" w:rsidRPr="00562FE2">
        <w:rPr>
          <w:rFonts w:ascii="Arial" w:eastAsia="Calibri" w:hAnsi="Arial" w:cs="Arial"/>
          <w:sz w:val="24"/>
          <w:szCs w:val="24"/>
        </w:rPr>
        <w:t xml:space="preserve"> who obtained</w:t>
      </w:r>
      <w:r w:rsidRPr="00562FE2">
        <w:rPr>
          <w:rFonts w:ascii="Arial" w:eastAsia="Calibri" w:hAnsi="Arial" w:cs="Arial"/>
          <w:sz w:val="24"/>
          <w:szCs w:val="24"/>
        </w:rPr>
        <w:t xml:space="preserve"> two or more negative </w:t>
      </w:r>
      <w:r w:rsidR="005A0A05" w:rsidRPr="00562FE2">
        <w:rPr>
          <w:rFonts w:ascii="Arial" w:eastAsia="Calibri" w:hAnsi="Arial" w:cs="Arial"/>
          <w:sz w:val="24"/>
          <w:szCs w:val="24"/>
        </w:rPr>
        <w:t xml:space="preserve">test </w:t>
      </w:r>
      <w:r w:rsidRPr="00562FE2">
        <w:rPr>
          <w:rFonts w:ascii="Arial" w:eastAsia="Calibri" w:hAnsi="Arial" w:cs="Arial"/>
          <w:sz w:val="24"/>
          <w:szCs w:val="24"/>
        </w:rPr>
        <w:t xml:space="preserve">results may require ongoing serial testing or confirmatory testing, depending on patient history and potential exposures. An asymptomatic individual undergoing serial testing </w:t>
      </w:r>
      <w:r w:rsidR="005A0A05" w:rsidRPr="00562FE2">
        <w:rPr>
          <w:rFonts w:ascii="Arial" w:eastAsia="Calibri" w:hAnsi="Arial" w:cs="Arial"/>
          <w:sz w:val="24"/>
          <w:szCs w:val="24"/>
        </w:rPr>
        <w:t xml:space="preserve">who </w:t>
      </w:r>
      <w:r w:rsidR="00CF744F" w:rsidRPr="00562FE2">
        <w:rPr>
          <w:rFonts w:ascii="Arial" w:eastAsia="Calibri" w:hAnsi="Arial" w:cs="Arial"/>
          <w:sz w:val="24"/>
          <w:szCs w:val="24"/>
        </w:rPr>
        <w:t xml:space="preserve">obtained </w:t>
      </w:r>
      <w:r w:rsidRPr="00562FE2">
        <w:rPr>
          <w:rFonts w:ascii="Arial" w:eastAsia="Calibri" w:hAnsi="Arial" w:cs="Arial"/>
          <w:sz w:val="24"/>
          <w:szCs w:val="24"/>
        </w:rPr>
        <w:t xml:space="preserve">one or more positive results indicates that SARS-CoV-2 antigen is present </w:t>
      </w:r>
      <w:r w:rsidR="005A0A05" w:rsidRPr="00562FE2">
        <w:rPr>
          <w:rFonts w:ascii="Arial" w:eastAsia="Calibri" w:hAnsi="Arial" w:cs="Arial"/>
          <w:sz w:val="24"/>
          <w:szCs w:val="24"/>
        </w:rPr>
        <w:t xml:space="preserve">in the patient’s sample </w:t>
      </w:r>
      <w:r w:rsidRPr="00562FE2">
        <w:rPr>
          <w:rFonts w:ascii="Arial" w:eastAsia="Calibri" w:hAnsi="Arial" w:cs="Arial"/>
          <w:sz w:val="24"/>
          <w:szCs w:val="24"/>
        </w:rPr>
        <w:t xml:space="preserve">but does not rule out coinfection with other pathogens. </w:t>
      </w:r>
    </w:p>
    <w:p w14:paraId="6143943D" w14:textId="77777777" w:rsidR="00A812AC" w:rsidRPr="00562FE2" w:rsidRDefault="00A812AC" w:rsidP="00A812AC">
      <w:pPr>
        <w:widowControl/>
        <w:rPr>
          <w:rFonts w:ascii="Arial" w:eastAsia="Calibri" w:hAnsi="Arial" w:cs="Arial"/>
          <w:sz w:val="24"/>
          <w:szCs w:val="24"/>
        </w:rPr>
      </w:pPr>
    </w:p>
    <w:p w14:paraId="789AC6DE" w14:textId="15D06F71" w:rsidR="00A812AC" w:rsidRPr="00A812AC" w:rsidRDefault="00A812AC" w:rsidP="00A812AC">
      <w:pPr>
        <w:widowControl/>
        <w:rPr>
          <w:rFonts w:ascii="Arial" w:eastAsia="Calibri" w:hAnsi="Arial" w:cs="Arial"/>
          <w:sz w:val="24"/>
          <w:szCs w:val="24"/>
        </w:rPr>
      </w:pPr>
      <w:r w:rsidRPr="00562FE2">
        <w:rPr>
          <w:rFonts w:ascii="Arial" w:eastAsia="Calibri" w:hAnsi="Arial" w:cs="Arial"/>
          <w:sz w:val="24"/>
          <w:szCs w:val="24"/>
        </w:rPr>
        <w:t xml:space="preserve">For additional recommendations regarding confirmation of antigen test results, please refer to the CDC’s </w:t>
      </w:r>
      <w:r w:rsidR="0066515E" w:rsidRPr="00562FE2">
        <w:rPr>
          <w:rFonts w:ascii="Arial" w:eastAsia="Calibri" w:hAnsi="Arial" w:cs="Arial"/>
          <w:i/>
          <w:iCs/>
          <w:sz w:val="24"/>
          <w:szCs w:val="24"/>
        </w:rPr>
        <w:t>Guidance for Antigen Testing for SARS-CoV-2 for Healthcare Providers Testing Individuals in the Community</w:t>
      </w:r>
      <w:r w:rsidR="0066515E" w:rsidRPr="00562FE2" w:rsidDel="0066515E">
        <w:rPr>
          <w:rFonts w:ascii="Arial" w:eastAsia="Calibri" w:hAnsi="Arial" w:cs="Arial"/>
          <w:sz w:val="24"/>
          <w:szCs w:val="24"/>
        </w:rPr>
        <w:t xml:space="preserve"> </w:t>
      </w:r>
      <w:r w:rsidRPr="00562FE2">
        <w:rPr>
          <w:rFonts w:ascii="Arial" w:eastAsia="Calibri" w:hAnsi="Arial" w:cs="Arial"/>
          <w:sz w:val="24"/>
          <w:szCs w:val="24"/>
        </w:rPr>
        <w:t>(see links provided in “</w:t>
      </w:r>
      <w:r w:rsidRPr="00562FE2">
        <w:rPr>
          <w:rFonts w:ascii="Arial" w:eastAsia="Calibri" w:hAnsi="Arial" w:cs="Arial"/>
          <w:i/>
          <w:iCs/>
          <w:sz w:val="24"/>
          <w:szCs w:val="24"/>
        </w:rPr>
        <w:t>Where can I go for updates and more information</w:t>
      </w:r>
      <w:r w:rsidRPr="00562FE2">
        <w:rPr>
          <w:rFonts w:ascii="Arial" w:eastAsia="Calibri" w:hAnsi="Arial" w:cs="Arial"/>
          <w:sz w:val="24"/>
          <w:szCs w:val="24"/>
        </w:rPr>
        <w:t>” section).</w:t>
      </w:r>
    </w:p>
    <w:p w14:paraId="4A4C6B60" w14:textId="77777777" w:rsidR="00337748" w:rsidRPr="003C5ABB" w:rsidRDefault="00337748" w:rsidP="00D07411">
      <w:pPr>
        <w:pStyle w:val="Heading1"/>
        <w:keepNext/>
        <w:widowControl/>
        <w:rPr>
          <w:rFonts w:ascii="Arial" w:hAnsi="Arial"/>
          <w:caps/>
          <w:color w:val="auto"/>
          <w:sz w:val="24"/>
          <w:szCs w:val="24"/>
        </w:rPr>
      </w:pPr>
      <w:r w:rsidRPr="003C5ABB">
        <w:rPr>
          <w:rFonts w:ascii="Arial" w:hAnsi="Arial"/>
          <w:caps/>
          <w:color w:val="auto"/>
          <w:sz w:val="24"/>
          <w:szCs w:val="24"/>
        </w:rPr>
        <w:t xml:space="preserve">What is an EUA? </w:t>
      </w:r>
    </w:p>
    <w:p w14:paraId="70C00DC6" w14:textId="66BB4B7D" w:rsidR="00337748" w:rsidRDefault="00337748" w:rsidP="00D07411">
      <w:pPr>
        <w:pStyle w:val="paragraph"/>
        <w:keepNext/>
      </w:pPr>
      <w:r w:rsidRPr="00337748">
        <w:t xml:space="preserve">The </w:t>
      </w:r>
      <w:r w:rsidR="00666E17">
        <w:t>U</w:t>
      </w:r>
      <w:r w:rsidR="002A0D11">
        <w:t>.</w:t>
      </w:r>
      <w:r w:rsidR="00666E17">
        <w:t>S</w:t>
      </w:r>
      <w:r w:rsidR="002A0D11">
        <w:t>.</w:t>
      </w:r>
      <w:r w:rsidRPr="00337748">
        <w:t xml:space="preserve"> FDA has made this test available under an emergency access mechanism called an Emergency Use Authorization (EUA). The EUA is supported by the Secretary of Health and Human Service’s (HHS’s) declaration that circumstances exist to justify the emergency use of in vitro diagnostics (IVDs) for the detection and/or diagnosis of the virus that causes COVID-19. </w:t>
      </w:r>
    </w:p>
    <w:p w14:paraId="17A78909" w14:textId="77777777" w:rsidR="00337748" w:rsidRPr="00337748" w:rsidRDefault="00337748" w:rsidP="00127A04">
      <w:pPr>
        <w:pStyle w:val="paragraph"/>
      </w:pPr>
    </w:p>
    <w:p w14:paraId="12DD6536" w14:textId="1140CA41" w:rsidR="00337748" w:rsidRDefault="00337748" w:rsidP="00127A04">
      <w:pPr>
        <w:pStyle w:val="paragraph"/>
      </w:pPr>
      <w:r w:rsidRPr="00337748">
        <w:t xml:space="preserve">An IVD made available under an EUA has not undergone the same type of review as an FDA-approved or cleared IVD. FDA may issue an EUA when certain criteria are met, which includes that there are no adequate, approved, available alternatives, and based on the totality of scientific evidence available, it is reasonable to believe that this IVD may be effective in diagnosing COVID-19. </w:t>
      </w:r>
    </w:p>
    <w:p w14:paraId="7D9BEAFD" w14:textId="77777777" w:rsidR="00337748" w:rsidRPr="00337748" w:rsidRDefault="00337748" w:rsidP="00127A04">
      <w:pPr>
        <w:pStyle w:val="paragraph"/>
      </w:pPr>
    </w:p>
    <w:p w14:paraId="38F32CA6" w14:textId="1C6313A7" w:rsidR="008E6628" w:rsidRPr="00337748" w:rsidRDefault="00337748" w:rsidP="00127A04">
      <w:pPr>
        <w:pStyle w:val="paragraph"/>
      </w:pPr>
      <w:r w:rsidRPr="00337748">
        <w:t xml:space="preserve">The EUA for this test is in effect for the duration of the COVID-19 declaration justifying emergency use of IVDs, </w:t>
      </w:r>
      <w:r w:rsidR="00445DC7" w:rsidRPr="00445DC7">
        <w:t>unless the declaration is terminated or authorization is revoked sooner.</w:t>
      </w:r>
    </w:p>
    <w:p w14:paraId="25F77876" w14:textId="77777777" w:rsidR="00337748" w:rsidRPr="003C5ABB" w:rsidRDefault="00337748" w:rsidP="005A5A45">
      <w:pPr>
        <w:pStyle w:val="Heading1"/>
        <w:keepNext/>
        <w:widowControl/>
        <w:rPr>
          <w:rFonts w:ascii="Arial" w:hAnsi="Arial"/>
          <w:caps/>
          <w:color w:val="auto"/>
          <w:sz w:val="24"/>
          <w:szCs w:val="24"/>
        </w:rPr>
      </w:pPr>
      <w:r w:rsidRPr="003C5ABB">
        <w:rPr>
          <w:rFonts w:ascii="Arial" w:hAnsi="Arial"/>
          <w:caps/>
          <w:color w:val="auto"/>
          <w:sz w:val="24"/>
          <w:szCs w:val="24"/>
        </w:rPr>
        <w:t xml:space="preserve">What are the approved available alternatives? </w:t>
      </w:r>
    </w:p>
    <w:p w14:paraId="21D51578" w14:textId="15C5D79C" w:rsidR="00337748" w:rsidRPr="00337748" w:rsidRDefault="00337748" w:rsidP="00127A04">
      <w:pPr>
        <w:pStyle w:val="paragraph"/>
      </w:pPr>
      <w:r w:rsidRPr="00337748">
        <w:t xml:space="preserve">Any tests that have received full marketing status (e.g., cleared, approved), as opposed to an EUA, by FDA can be found by searching the medical device databases here: </w:t>
      </w:r>
      <w:r w:rsidRPr="00337748">
        <w:rPr>
          <w:color w:val="0000FF"/>
        </w:rPr>
        <w:t>https://www.fda.gov/medical-devices/device-advice-comprehensive-regulatory-assistance/medical-device-databases</w:t>
      </w:r>
      <w:r w:rsidRPr="00337748">
        <w:t xml:space="preserve">. A cleared or approved test should be used instead of a test made available under an EUA, when appropriate and available. FDA has issued EUAs for other tests that can be found at: </w:t>
      </w:r>
    </w:p>
    <w:p w14:paraId="339879E0" w14:textId="6730E5F2" w:rsidR="00242E2D" w:rsidRDefault="002071B8" w:rsidP="00497DAC">
      <w:pPr>
        <w:pStyle w:val="paragraph"/>
        <w:rPr>
          <w:color w:val="0000FF"/>
        </w:rPr>
      </w:pPr>
      <w:hyperlink r:id="rId17" w:history="1">
        <w:r w:rsidR="00CC0C24" w:rsidRPr="009C0CA7">
          <w:rPr>
            <w:rStyle w:val="Hyperlink"/>
          </w:rPr>
          <w:t>https://www.fda.gov/emergency-preparedness-and-response/mcm-legal-regulatory-and-policy-framework/emergency-use-authorization</w:t>
        </w:r>
      </w:hyperlink>
      <w:r w:rsidR="00337748" w:rsidRPr="00337748">
        <w:rPr>
          <w:color w:val="0000FF"/>
        </w:rPr>
        <w:t>.</w:t>
      </w:r>
    </w:p>
    <w:p w14:paraId="7464D2A3" w14:textId="59F26B00" w:rsidR="00CC0C24" w:rsidRDefault="00CC0C24" w:rsidP="00497DAC">
      <w:pPr>
        <w:pStyle w:val="paragraph"/>
        <w:rPr>
          <w:color w:val="0000FF"/>
        </w:rPr>
      </w:pPr>
    </w:p>
    <w:p w14:paraId="43FFC308" w14:textId="45E9D030" w:rsidR="00CC0C24" w:rsidRDefault="00CC0C24" w:rsidP="00497DAC">
      <w:pPr>
        <w:pStyle w:val="paragraph"/>
        <w:rPr>
          <w:color w:val="0000FF"/>
        </w:rPr>
      </w:pPr>
    </w:p>
    <w:p w14:paraId="35E4A9D0" w14:textId="77777777" w:rsidR="00CC0C24" w:rsidRPr="00497DAC" w:rsidRDefault="00CC0C24" w:rsidP="00497DAC">
      <w:pPr>
        <w:pStyle w:val="paragraph"/>
        <w:rPr>
          <w:b/>
        </w:rPr>
      </w:pPr>
    </w:p>
    <w:p w14:paraId="3E3AF414" w14:textId="3A4BF837" w:rsidR="00127A04" w:rsidRPr="003C5ABB" w:rsidRDefault="00722CDD" w:rsidP="00D07411">
      <w:pPr>
        <w:pStyle w:val="Heading1"/>
        <w:rPr>
          <w:rFonts w:ascii="Arial" w:hAnsi="Arial"/>
          <w:caps/>
          <w:color w:val="auto"/>
          <w:sz w:val="24"/>
          <w:szCs w:val="24"/>
        </w:rPr>
      </w:pPr>
      <w:r w:rsidRPr="003C5ABB">
        <w:rPr>
          <w:rFonts w:ascii="Arial" w:hAnsi="Arial"/>
          <w:caps/>
          <w:color w:val="auto"/>
          <w:sz w:val="24"/>
          <w:szCs w:val="24"/>
        </w:rPr>
        <w:lastRenderedPageBreak/>
        <w:t xml:space="preserve">Where do I </w:t>
      </w:r>
      <w:r w:rsidR="00127A04" w:rsidRPr="003C5ABB">
        <w:rPr>
          <w:rFonts w:ascii="Arial" w:hAnsi="Arial"/>
          <w:caps/>
          <w:color w:val="auto"/>
          <w:sz w:val="24"/>
          <w:szCs w:val="24"/>
        </w:rPr>
        <w:t xml:space="preserve">Report </w:t>
      </w:r>
      <w:r w:rsidR="006F128F" w:rsidRPr="003C5ABB">
        <w:rPr>
          <w:rFonts w:ascii="Arial" w:hAnsi="Arial"/>
          <w:caps/>
          <w:color w:val="auto"/>
          <w:sz w:val="24"/>
          <w:szCs w:val="24"/>
        </w:rPr>
        <w:t>Adverse Events</w:t>
      </w:r>
      <w:r w:rsidR="00980C55" w:rsidRPr="003C5ABB">
        <w:rPr>
          <w:rFonts w:ascii="Arial" w:hAnsi="Arial"/>
          <w:caps/>
          <w:color w:val="auto"/>
          <w:sz w:val="24"/>
          <w:szCs w:val="24"/>
        </w:rPr>
        <w:t>?</w:t>
      </w:r>
    </w:p>
    <w:p w14:paraId="17E76C63" w14:textId="598AFA28" w:rsidR="00951913" w:rsidRPr="008E6628" w:rsidRDefault="00242E2D" w:rsidP="003E1CF5">
      <w:pPr>
        <w:pStyle w:val="paragraph"/>
        <w:keepNext/>
        <w:keepLines/>
        <w:rPr>
          <w:rFonts w:asciiTheme="minorHAnsi" w:hAnsiTheme="minorHAnsi" w:cstheme="minorBidi"/>
          <w:color w:val="0000FF"/>
          <w:sz w:val="20"/>
          <w:u w:val="single"/>
        </w:rPr>
      </w:pPr>
      <w:r>
        <w:rPr>
          <w:b/>
          <w:bCs/>
        </w:rPr>
        <w:t xml:space="preserve">Report Adverse events, </w:t>
      </w:r>
      <w:r>
        <w:t>including problems with test performance or results, to MedWatch by submitting the online FDA Form 3500 (</w:t>
      </w:r>
      <w:r>
        <w:rPr>
          <w:color w:val="0000FF"/>
        </w:rPr>
        <w:t>https://www.accessdata.fda.gov/scripts/medwatch/index.cfm?action=reporting.home</w:t>
      </w:r>
      <w:r>
        <w:t xml:space="preserve">) or by calling </w:t>
      </w:r>
      <w:r>
        <w:rPr>
          <w:b/>
          <w:bCs/>
        </w:rPr>
        <w:t>1-800-FDA-1088</w:t>
      </w:r>
    </w:p>
    <w:p w14:paraId="3E3D6DB7" w14:textId="5BE22060" w:rsidR="00951913" w:rsidRDefault="00951913" w:rsidP="00CC1513">
      <w:pPr>
        <w:autoSpaceDE w:val="0"/>
        <w:autoSpaceDN w:val="0"/>
        <w:adjustRightInd w:val="0"/>
        <w:spacing w:after="120"/>
        <w:rPr>
          <w:rFonts w:ascii="Arial" w:hAnsi="Arial" w:cs="Arial"/>
          <w:sz w:val="18"/>
          <w:szCs w:val="18"/>
        </w:rPr>
      </w:pPr>
    </w:p>
    <w:p w14:paraId="0D00F9A4" w14:textId="1BC015AA" w:rsidR="0035698B" w:rsidRPr="003C5ABB" w:rsidRDefault="0035698B" w:rsidP="00CC1513">
      <w:pPr>
        <w:autoSpaceDE w:val="0"/>
        <w:autoSpaceDN w:val="0"/>
        <w:adjustRightInd w:val="0"/>
        <w:spacing w:after="120"/>
        <w:rPr>
          <w:rFonts w:ascii="Arial" w:hAnsi="Arial" w:cs="Arial"/>
          <w:b/>
          <w:bCs/>
          <w:caps/>
          <w:sz w:val="24"/>
          <w:szCs w:val="24"/>
        </w:rPr>
      </w:pPr>
      <w:r w:rsidRPr="003C5ABB">
        <w:rPr>
          <w:rFonts w:ascii="Arial" w:hAnsi="Arial" w:cs="Arial"/>
          <w:b/>
          <w:bCs/>
          <w:caps/>
          <w:sz w:val="24"/>
          <w:szCs w:val="24"/>
        </w:rPr>
        <w:t>Where can I go for updates and more information?</w:t>
      </w:r>
    </w:p>
    <w:p w14:paraId="330BD790" w14:textId="6859855E" w:rsidR="0035698B" w:rsidRDefault="0035698B" w:rsidP="00FE114C">
      <w:pPr>
        <w:autoSpaceDE w:val="0"/>
        <w:autoSpaceDN w:val="0"/>
        <w:adjustRightInd w:val="0"/>
        <w:rPr>
          <w:rFonts w:ascii="Arial" w:hAnsi="Arial" w:cs="Arial"/>
          <w:b/>
          <w:bCs/>
          <w:sz w:val="24"/>
          <w:szCs w:val="24"/>
          <w:u w:val="single"/>
        </w:rPr>
      </w:pPr>
    </w:p>
    <w:p w14:paraId="1D3011DB" w14:textId="77777777" w:rsidR="009E60FE" w:rsidRPr="003C5ABB" w:rsidRDefault="009E60FE" w:rsidP="003F0BE4">
      <w:pPr>
        <w:autoSpaceDE w:val="0"/>
        <w:autoSpaceDN w:val="0"/>
        <w:adjustRightInd w:val="0"/>
        <w:spacing w:after="120"/>
        <w:rPr>
          <w:rFonts w:ascii="Arial" w:hAnsi="Arial" w:cs="Arial"/>
          <w:b/>
          <w:bCs/>
          <w:caps/>
        </w:rPr>
      </w:pPr>
      <w:r w:rsidRPr="003C5ABB">
        <w:rPr>
          <w:rFonts w:ascii="Arial" w:hAnsi="Arial" w:cs="Arial"/>
          <w:b/>
          <w:bCs/>
          <w:caps/>
        </w:rPr>
        <w:t xml:space="preserve">CDC webpages: </w:t>
      </w:r>
    </w:p>
    <w:p w14:paraId="5829CCC8" w14:textId="7DBD2C2D" w:rsidR="009E60FE" w:rsidRPr="003F0BE4"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General: </w:t>
      </w:r>
      <w:hyperlink r:id="rId18" w:history="1">
        <w:r w:rsidRPr="003F0BE4">
          <w:rPr>
            <w:rStyle w:val="Hyperlink"/>
            <w:rFonts w:ascii="Arial" w:hAnsi="Arial" w:cs="Arial"/>
            <w:b/>
            <w:bCs/>
            <w:sz w:val="18"/>
            <w:szCs w:val="18"/>
          </w:rPr>
          <w:t>https://www.cdc.gov/coronavirus/2019-ncov/index.html</w:t>
        </w:r>
      </w:hyperlink>
    </w:p>
    <w:p w14:paraId="20EAA5E9" w14:textId="7E2CE088" w:rsidR="009E60FE" w:rsidRPr="003F0BE4"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Symptoms: </w:t>
      </w:r>
      <w:hyperlink r:id="rId19" w:history="1">
        <w:r w:rsidRPr="003F0BE4">
          <w:rPr>
            <w:rStyle w:val="Hyperlink"/>
            <w:rFonts w:ascii="Arial" w:hAnsi="Arial" w:cs="Arial"/>
            <w:b/>
            <w:bCs/>
            <w:sz w:val="18"/>
            <w:szCs w:val="18"/>
          </w:rPr>
          <w:t>https://www.cdc.gov/coronavirus/2019-ncov/symptoms-testing/symptoms.html</w:t>
        </w:r>
      </w:hyperlink>
    </w:p>
    <w:p w14:paraId="3CEC9DC7" w14:textId="3DFB5977" w:rsidR="009E60FE" w:rsidRPr="003F0BE4"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Healthcare Professionals: </w:t>
      </w:r>
      <w:hyperlink r:id="rId20" w:history="1">
        <w:r w:rsidRPr="003F0BE4">
          <w:rPr>
            <w:rStyle w:val="Hyperlink"/>
            <w:rFonts w:ascii="Arial" w:hAnsi="Arial" w:cs="Arial"/>
            <w:b/>
            <w:bCs/>
            <w:sz w:val="18"/>
            <w:szCs w:val="18"/>
          </w:rPr>
          <w:t>https://www.cdc.gov/coronavirus/2019-nCoV/hcp/index.html</w:t>
        </w:r>
      </w:hyperlink>
    </w:p>
    <w:p w14:paraId="5C6DB0EF" w14:textId="6FE24BC9" w:rsidR="009E60FE" w:rsidRPr="003F0BE4"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Information for Laboratories: </w:t>
      </w:r>
      <w:hyperlink r:id="rId21" w:history="1">
        <w:r w:rsidRPr="003F0BE4">
          <w:rPr>
            <w:rStyle w:val="Hyperlink"/>
            <w:rFonts w:ascii="Arial" w:hAnsi="Arial" w:cs="Arial"/>
            <w:b/>
            <w:bCs/>
            <w:sz w:val="18"/>
            <w:szCs w:val="18"/>
          </w:rPr>
          <w:t>https://www.cdc.gov/coronavirus/2019-nCoV/lab/index.html</w:t>
        </w:r>
      </w:hyperlink>
    </w:p>
    <w:p w14:paraId="7729B243" w14:textId="34032617" w:rsidR="009E60FE" w:rsidRPr="003F0BE4"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Laboratory Biosafety: </w:t>
      </w:r>
      <w:hyperlink r:id="rId22" w:history="1">
        <w:r w:rsidR="005C34D0">
          <w:rPr>
            <w:rStyle w:val="Hyperlink"/>
            <w:rFonts w:ascii="Arial" w:hAnsi="Arial" w:cs="Arial"/>
            <w:b/>
            <w:bCs/>
            <w:sz w:val="18"/>
            <w:szCs w:val="18"/>
          </w:rPr>
          <w:t>https://www.cdc.gov/coronavirus/2019-nCoV/lab/lab-biosafety-guidelines.html</w:t>
        </w:r>
      </w:hyperlink>
      <w:r w:rsidRPr="003F0BE4">
        <w:rPr>
          <w:rFonts w:ascii="Arial" w:hAnsi="Arial" w:cs="Arial"/>
          <w:b/>
          <w:bCs/>
          <w:sz w:val="18"/>
          <w:szCs w:val="18"/>
        </w:rPr>
        <w:t xml:space="preserve"> </w:t>
      </w:r>
    </w:p>
    <w:p w14:paraId="0428C9FD" w14:textId="69730D1C" w:rsidR="009E60FE" w:rsidRPr="003F0BE4"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Isolation Precautions in Healthcare Settings:</w:t>
      </w:r>
      <w:r w:rsidR="003F0BE4">
        <w:rPr>
          <w:rFonts w:ascii="Arial" w:hAnsi="Arial" w:cs="Arial"/>
          <w:b/>
          <w:bCs/>
          <w:sz w:val="18"/>
          <w:szCs w:val="18"/>
        </w:rPr>
        <w:t xml:space="preserve"> </w:t>
      </w:r>
      <w:hyperlink r:id="rId23" w:history="1">
        <w:r w:rsidR="003F0BE4" w:rsidRPr="00933A79">
          <w:rPr>
            <w:rStyle w:val="Hyperlink"/>
            <w:rFonts w:ascii="Arial" w:hAnsi="Arial" w:cs="Arial"/>
            <w:b/>
            <w:bCs/>
            <w:sz w:val="18"/>
            <w:szCs w:val="18"/>
          </w:rPr>
          <w:t>https://www.cdc.gov/infectioncontrol/guidelines/isolation/index.html</w:t>
        </w:r>
      </w:hyperlink>
    </w:p>
    <w:p w14:paraId="2BD9A0AA" w14:textId="4ADA376A" w:rsidR="009E60FE" w:rsidRPr="00562FE2" w:rsidRDefault="009E60FE" w:rsidP="009E60FE">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Specimen </w:t>
      </w:r>
      <w:r w:rsidRPr="00562FE2">
        <w:rPr>
          <w:rFonts w:ascii="Arial" w:hAnsi="Arial" w:cs="Arial"/>
          <w:b/>
          <w:bCs/>
          <w:sz w:val="18"/>
          <w:szCs w:val="18"/>
        </w:rPr>
        <w:t>Collection:</w:t>
      </w:r>
      <w:r w:rsidR="00376C7C" w:rsidRPr="00562FE2">
        <w:t xml:space="preserve"> </w:t>
      </w:r>
      <w:hyperlink r:id="rId24" w:history="1">
        <w:r w:rsidR="00F11D81" w:rsidRPr="00562FE2">
          <w:rPr>
            <w:rStyle w:val="Hyperlink"/>
            <w:rFonts w:ascii="Arial" w:hAnsi="Arial" w:cs="Arial"/>
            <w:b/>
            <w:bCs/>
            <w:sz w:val="18"/>
            <w:szCs w:val="18"/>
          </w:rPr>
          <w:t>https://www.cdc.gov/coronavirus/2019-nCoV/lab/guidelines-clinical-specimens.html</w:t>
        </w:r>
      </w:hyperlink>
      <w:r w:rsidR="00F11D81" w:rsidRPr="00562FE2">
        <w:rPr>
          <w:rFonts w:ascii="Arial" w:hAnsi="Arial" w:cs="Arial"/>
          <w:b/>
          <w:bCs/>
          <w:sz w:val="18"/>
          <w:szCs w:val="18"/>
        </w:rPr>
        <w:t xml:space="preserve"> </w:t>
      </w:r>
      <w:r w:rsidR="00376C7C" w:rsidRPr="00562FE2">
        <w:rPr>
          <w:rFonts w:ascii="Arial" w:hAnsi="Arial" w:cs="Arial"/>
          <w:b/>
          <w:bCs/>
          <w:sz w:val="18"/>
          <w:szCs w:val="18"/>
        </w:rPr>
        <w:t xml:space="preserve">  </w:t>
      </w:r>
      <w:r w:rsidRPr="00562FE2">
        <w:rPr>
          <w:rFonts w:ascii="Arial" w:hAnsi="Arial" w:cs="Arial"/>
          <w:b/>
          <w:bCs/>
          <w:sz w:val="18"/>
          <w:szCs w:val="18"/>
        </w:rPr>
        <w:t xml:space="preserve"> </w:t>
      </w:r>
    </w:p>
    <w:p w14:paraId="5469985D" w14:textId="4885EC65" w:rsidR="009E60FE" w:rsidRPr="00562FE2" w:rsidRDefault="009E60FE" w:rsidP="009E60FE">
      <w:pPr>
        <w:autoSpaceDE w:val="0"/>
        <w:autoSpaceDN w:val="0"/>
        <w:adjustRightInd w:val="0"/>
        <w:spacing w:after="120"/>
        <w:rPr>
          <w:rFonts w:ascii="Arial" w:hAnsi="Arial" w:cs="Arial"/>
          <w:b/>
          <w:bCs/>
          <w:sz w:val="18"/>
          <w:szCs w:val="18"/>
        </w:rPr>
      </w:pPr>
      <w:r w:rsidRPr="00562FE2">
        <w:rPr>
          <w:rFonts w:ascii="Arial" w:hAnsi="Arial" w:cs="Arial"/>
          <w:b/>
          <w:bCs/>
          <w:sz w:val="18"/>
          <w:szCs w:val="18"/>
        </w:rPr>
        <w:t xml:space="preserve">Infection Control: </w:t>
      </w:r>
      <w:hyperlink r:id="rId25" w:history="1">
        <w:r w:rsidRPr="00562FE2">
          <w:rPr>
            <w:rStyle w:val="Hyperlink"/>
            <w:rFonts w:ascii="Arial" w:hAnsi="Arial" w:cs="Arial"/>
            <w:b/>
            <w:bCs/>
            <w:sz w:val="18"/>
            <w:szCs w:val="18"/>
          </w:rPr>
          <w:t>https://www.cdc.gov/coronavirus/2019-ncov/php/infection-control.html</w:t>
        </w:r>
      </w:hyperlink>
    </w:p>
    <w:p w14:paraId="54CACC50" w14:textId="4706A57B" w:rsidR="003F0BE4" w:rsidRPr="00562FE2" w:rsidRDefault="00E7639D" w:rsidP="009E60FE">
      <w:pPr>
        <w:autoSpaceDE w:val="0"/>
        <w:autoSpaceDN w:val="0"/>
        <w:adjustRightInd w:val="0"/>
        <w:spacing w:after="120"/>
        <w:rPr>
          <w:rFonts w:ascii="Arial" w:hAnsi="Arial" w:cs="Arial"/>
          <w:b/>
          <w:bCs/>
          <w:sz w:val="18"/>
          <w:szCs w:val="18"/>
        </w:rPr>
      </w:pPr>
      <w:r w:rsidRPr="00562FE2">
        <w:rPr>
          <w:rFonts w:ascii="Arial" w:hAnsi="Arial" w:cs="Arial"/>
          <w:b/>
          <w:bCs/>
          <w:sz w:val="18"/>
          <w:szCs w:val="18"/>
        </w:rPr>
        <w:t xml:space="preserve">Discontinuation of Isolation: </w:t>
      </w:r>
      <w:hyperlink r:id="rId26" w:history="1">
        <w:r w:rsidR="009127AE" w:rsidRPr="00562FE2">
          <w:rPr>
            <w:rStyle w:val="Hyperlink"/>
            <w:rFonts w:ascii="Arial" w:hAnsi="Arial" w:cs="Arial"/>
            <w:b/>
            <w:bCs/>
            <w:sz w:val="18"/>
            <w:szCs w:val="18"/>
          </w:rPr>
          <w:t xml:space="preserve">https://www.cdc.gov/coronavirus/2019-ncov/hcp/duration-isolation.html </w:t>
        </w:r>
      </w:hyperlink>
    </w:p>
    <w:p w14:paraId="72B29ECB" w14:textId="575D5E89" w:rsidR="00CC6C26" w:rsidRPr="00562FE2" w:rsidRDefault="00CC6C26" w:rsidP="00CC6C26">
      <w:pPr>
        <w:autoSpaceDE w:val="0"/>
        <w:autoSpaceDN w:val="0"/>
        <w:adjustRightInd w:val="0"/>
        <w:spacing w:after="120"/>
        <w:rPr>
          <w:rFonts w:ascii="Arial" w:hAnsi="Arial" w:cs="Arial"/>
          <w:b/>
          <w:bCs/>
          <w:sz w:val="18"/>
          <w:szCs w:val="18"/>
        </w:rPr>
      </w:pPr>
      <w:r w:rsidRPr="00562FE2">
        <w:rPr>
          <w:rStyle w:val="CommentReference"/>
          <w:rFonts w:ascii="Arial" w:hAnsi="Arial" w:cs="Arial"/>
          <w:b/>
          <w:bCs/>
          <w:sz w:val="18"/>
          <w:szCs w:val="18"/>
        </w:rPr>
        <w:t xml:space="preserve">Antigen Testing: </w:t>
      </w:r>
      <w:hyperlink r:id="rId27" w:history="1">
        <w:r w:rsidR="00562FE2" w:rsidRPr="009C0CA7">
          <w:rPr>
            <w:rStyle w:val="Hyperlink"/>
            <w:rFonts w:ascii="Arial" w:hAnsi="Arial" w:cs="Arial"/>
            <w:b/>
            <w:bCs/>
            <w:sz w:val="18"/>
            <w:szCs w:val="18"/>
          </w:rPr>
          <w:t>https://www.cdc.gov/coronavirus/2019-ncov/lab/resources/antigen-tests-guidelines.html</w:t>
        </w:r>
      </w:hyperlink>
      <w:r w:rsidR="00562FE2">
        <w:rPr>
          <w:rStyle w:val="CommentReference"/>
          <w:rFonts w:ascii="Arial" w:hAnsi="Arial" w:cs="Arial"/>
          <w:b/>
          <w:bCs/>
          <w:sz w:val="18"/>
          <w:szCs w:val="18"/>
        </w:rPr>
        <w:t xml:space="preserve"> </w:t>
      </w:r>
    </w:p>
    <w:p w14:paraId="3ECAD52C" w14:textId="77777777" w:rsidR="00E95A15" w:rsidRPr="00562FE2" w:rsidRDefault="00E95A15" w:rsidP="009E60FE">
      <w:pPr>
        <w:autoSpaceDE w:val="0"/>
        <w:autoSpaceDN w:val="0"/>
        <w:adjustRightInd w:val="0"/>
        <w:spacing w:after="120"/>
        <w:rPr>
          <w:rFonts w:ascii="Arial" w:hAnsi="Arial" w:cs="Arial"/>
          <w:b/>
          <w:bCs/>
          <w:sz w:val="18"/>
          <w:szCs w:val="18"/>
        </w:rPr>
      </w:pPr>
    </w:p>
    <w:p w14:paraId="7A56159F" w14:textId="77777777" w:rsidR="003F0BE4" w:rsidRPr="003C5ABB" w:rsidRDefault="003F0BE4" w:rsidP="003F0BE4">
      <w:pPr>
        <w:autoSpaceDE w:val="0"/>
        <w:autoSpaceDN w:val="0"/>
        <w:adjustRightInd w:val="0"/>
        <w:spacing w:after="120"/>
        <w:rPr>
          <w:rFonts w:ascii="Arial" w:hAnsi="Arial" w:cs="Arial"/>
          <w:b/>
          <w:bCs/>
          <w:caps/>
        </w:rPr>
      </w:pPr>
      <w:r w:rsidRPr="00562FE2">
        <w:rPr>
          <w:rFonts w:ascii="Arial" w:hAnsi="Arial" w:cs="Arial"/>
          <w:b/>
          <w:bCs/>
          <w:caps/>
        </w:rPr>
        <w:t>FDA webpages:</w:t>
      </w:r>
      <w:r w:rsidRPr="003C5ABB">
        <w:rPr>
          <w:rFonts w:ascii="Arial" w:hAnsi="Arial" w:cs="Arial"/>
          <w:b/>
          <w:bCs/>
          <w:caps/>
        </w:rPr>
        <w:t xml:space="preserve"> </w:t>
      </w:r>
    </w:p>
    <w:p w14:paraId="538866CD" w14:textId="58F4A235" w:rsidR="003F0BE4" w:rsidRPr="003F0BE4" w:rsidRDefault="003F0BE4" w:rsidP="003F0BE4">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General: </w:t>
      </w:r>
      <w:hyperlink r:id="rId28" w:history="1">
        <w:r w:rsidRPr="003F0BE4">
          <w:rPr>
            <w:rStyle w:val="Hyperlink"/>
            <w:rFonts w:ascii="Arial" w:hAnsi="Arial" w:cs="Arial"/>
            <w:b/>
            <w:bCs/>
            <w:sz w:val="18"/>
            <w:szCs w:val="18"/>
          </w:rPr>
          <w:t>www.fda.gov/novelcoronavirus</w:t>
        </w:r>
      </w:hyperlink>
      <w:r w:rsidRPr="003F0BE4">
        <w:rPr>
          <w:rFonts w:ascii="Arial" w:hAnsi="Arial" w:cs="Arial"/>
          <w:b/>
          <w:bCs/>
          <w:sz w:val="18"/>
          <w:szCs w:val="18"/>
        </w:rPr>
        <w:t xml:space="preserve"> </w:t>
      </w:r>
    </w:p>
    <w:p w14:paraId="21510ACB" w14:textId="7B49D3D4" w:rsidR="003F0BE4" w:rsidRDefault="003F0BE4" w:rsidP="003F0BE4">
      <w:pPr>
        <w:autoSpaceDE w:val="0"/>
        <w:autoSpaceDN w:val="0"/>
        <w:adjustRightInd w:val="0"/>
        <w:spacing w:after="120"/>
        <w:rPr>
          <w:rFonts w:ascii="Arial" w:hAnsi="Arial" w:cs="Arial"/>
          <w:b/>
          <w:bCs/>
          <w:sz w:val="18"/>
          <w:szCs w:val="18"/>
        </w:rPr>
      </w:pPr>
      <w:r w:rsidRPr="003F0BE4">
        <w:rPr>
          <w:rFonts w:ascii="Arial" w:hAnsi="Arial" w:cs="Arial"/>
          <w:b/>
          <w:bCs/>
          <w:sz w:val="18"/>
          <w:szCs w:val="18"/>
        </w:rPr>
        <w:t xml:space="preserve">EUAs: (includes links to patient fact sheet and manufacturer’s instructions) </w:t>
      </w:r>
      <w:hyperlink r:id="rId29" w:history="1">
        <w:r w:rsidRPr="003F0BE4">
          <w:rPr>
            <w:rStyle w:val="Hyperlink"/>
            <w:rFonts w:ascii="Arial" w:hAnsi="Arial" w:cs="Arial"/>
            <w:b/>
            <w:bCs/>
            <w:sz w:val="18"/>
            <w:szCs w:val="18"/>
          </w:rPr>
          <w:t>https://www.fda.gov/medical-devices/coronavirus-disease-2019-covid-19-emergency-use-authorizations-medical-devices/in-vitro-diagnostics-euas</w:t>
        </w:r>
      </w:hyperlink>
    </w:p>
    <w:p w14:paraId="5A50785B" w14:textId="161778F3" w:rsidR="003F0BE4" w:rsidRDefault="00C82F0F" w:rsidP="003F0BE4">
      <w:pPr>
        <w:autoSpaceDE w:val="0"/>
        <w:autoSpaceDN w:val="0"/>
        <w:adjustRightInd w:val="0"/>
        <w:spacing w:after="120"/>
        <w:rPr>
          <w:rStyle w:val="Hyperlink"/>
          <w:rFonts w:ascii="Arial" w:hAnsi="Arial" w:cs="Arial"/>
          <w:b/>
          <w:bCs/>
          <w:sz w:val="18"/>
          <w:szCs w:val="18"/>
        </w:rPr>
      </w:pPr>
      <w:r>
        <w:rPr>
          <w:rFonts w:ascii="Arial" w:hAnsi="Arial" w:cs="Arial"/>
          <w:b/>
          <w:bCs/>
          <w:sz w:val="18"/>
          <w:szCs w:val="18"/>
        </w:rPr>
        <w:t xml:space="preserve">Serial Testing: </w:t>
      </w:r>
      <w:hyperlink r:id="rId30" w:history="1">
        <w:r w:rsidRPr="009121B3">
          <w:rPr>
            <w:rStyle w:val="Hyperlink"/>
            <w:rFonts w:ascii="Arial" w:hAnsi="Arial" w:cs="Arial"/>
            <w:b/>
            <w:bCs/>
            <w:sz w:val="18"/>
            <w:szCs w:val="18"/>
          </w:rPr>
          <w:t>https://www.fda.gov/medical-devices/safety-communications/home-covid-19-antigen-tests-take-steps-reduce-your-risk-false-negative-results-fda-safety</w:t>
        </w:r>
      </w:hyperlink>
    </w:p>
    <w:p w14:paraId="1D87AFB0" w14:textId="77777777" w:rsidR="00C82F0F" w:rsidRDefault="00C82F0F" w:rsidP="003F0BE4">
      <w:pPr>
        <w:autoSpaceDE w:val="0"/>
        <w:autoSpaceDN w:val="0"/>
        <w:adjustRightInd w:val="0"/>
        <w:spacing w:after="120"/>
        <w:rPr>
          <w:rFonts w:ascii="Arial" w:hAnsi="Arial" w:cs="Arial"/>
          <w:b/>
          <w:bCs/>
          <w:sz w:val="18"/>
          <w:szCs w:val="18"/>
        </w:rPr>
      </w:pPr>
    </w:p>
    <w:p w14:paraId="55BB69CB" w14:textId="189D392A" w:rsidR="00193810" w:rsidRPr="00CC0C24" w:rsidRDefault="00CC0C24" w:rsidP="00193810">
      <w:pPr>
        <w:autoSpaceDE w:val="0"/>
        <w:autoSpaceDN w:val="0"/>
        <w:adjustRightInd w:val="0"/>
        <w:spacing w:after="120"/>
        <w:rPr>
          <w:rFonts w:ascii="Arial" w:hAnsi="Arial" w:cs="Arial"/>
          <w:b/>
          <w:bCs/>
          <w:iCs/>
          <w:caps/>
        </w:rPr>
      </w:pPr>
      <w:r w:rsidRPr="00CC0C24">
        <w:rPr>
          <w:rFonts w:ascii="Arial" w:hAnsi="Arial" w:cs="Arial"/>
          <w:b/>
          <w:bCs/>
          <w:iCs/>
          <w:caps/>
        </w:rPr>
        <w:t>BioTeke USA, LLC</w:t>
      </w:r>
      <w:r w:rsidR="00193810" w:rsidRPr="00CC0C24">
        <w:rPr>
          <w:rFonts w:ascii="Arial" w:hAnsi="Arial" w:cs="Arial"/>
          <w:b/>
          <w:bCs/>
          <w:iCs/>
          <w:caps/>
        </w:rPr>
        <w:t>:</w:t>
      </w:r>
    </w:p>
    <w:p w14:paraId="62B30463" w14:textId="77777777" w:rsidR="009C43BC" w:rsidRPr="009C43BC" w:rsidRDefault="009C43BC" w:rsidP="009C43BC">
      <w:pPr>
        <w:autoSpaceDE w:val="0"/>
        <w:autoSpaceDN w:val="0"/>
        <w:adjustRightInd w:val="0"/>
        <w:spacing w:after="120"/>
        <w:rPr>
          <w:rFonts w:ascii="Arial" w:hAnsi="Arial" w:cs="Arial"/>
          <w:sz w:val="18"/>
          <w:szCs w:val="18"/>
        </w:rPr>
      </w:pPr>
      <w:r w:rsidRPr="009C43BC">
        <w:rPr>
          <w:rFonts w:ascii="Arial" w:hAnsi="Arial" w:cs="Arial"/>
          <w:sz w:val="18"/>
          <w:szCs w:val="18"/>
        </w:rPr>
        <w:t>900 Brickell Key Boulevard, Suite 2304</w:t>
      </w:r>
    </w:p>
    <w:p w14:paraId="2496D8E2" w14:textId="36F26DC6" w:rsidR="00193810" w:rsidRDefault="009C43BC" w:rsidP="009C43BC">
      <w:pPr>
        <w:autoSpaceDE w:val="0"/>
        <w:autoSpaceDN w:val="0"/>
        <w:adjustRightInd w:val="0"/>
        <w:spacing w:after="120"/>
        <w:rPr>
          <w:rFonts w:ascii="Arial" w:hAnsi="Arial" w:cs="Arial"/>
          <w:sz w:val="18"/>
          <w:szCs w:val="18"/>
        </w:rPr>
      </w:pPr>
      <w:r w:rsidRPr="009C43BC">
        <w:rPr>
          <w:rFonts w:ascii="Arial" w:hAnsi="Arial" w:cs="Arial"/>
          <w:sz w:val="18"/>
          <w:szCs w:val="18"/>
        </w:rPr>
        <w:t>Miami, FL 33131</w:t>
      </w:r>
    </w:p>
    <w:p w14:paraId="0D6A0FDD" w14:textId="77777777" w:rsidR="009C43BC" w:rsidRPr="00193810" w:rsidRDefault="009C43BC" w:rsidP="009C43BC">
      <w:pPr>
        <w:autoSpaceDE w:val="0"/>
        <w:autoSpaceDN w:val="0"/>
        <w:adjustRightInd w:val="0"/>
        <w:spacing w:after="120"/>
        <w:rPr>
          <w:rFonts w:ascii="Arial" w:hAnsi="Arial" w:cs="Arial"/>
          <w:b/>
          <w:bCs/>
          <w:sz w:val="18"/>
          <w:szCs w:val="18"/>
          <w:u w:val="single"/>
        </w:rPr>
      </w:pPr>
    </w:p>
    <w:p w14:paraId="4A0B1797" w14:textId="41405AD0" w:rsidR="00193810" w:rsidRPr="00193810" w:rsidRDefault="00B14A0E" w:rsidP="00193810">
      <w:pPr>
        <w:autoSpaceDE w:val="0"/>
        <w:autoSpaceDN w:val="0"/>
        <w:adjustRightInd w:val="0"/>
        <w:spacing w:after="120"/>
        <w:rPr>
          <w:rFonts w:ascii="Arial" w:hAnsi="Arial" w:cs="Arial"/>
          <w:b/>
          <w:bCs/>
          <w:sz w:val="18"/>
          <w:szCs w:val="18"/>
        </w:rPr>
      </w:pPr>
      <w:r>
        <w:rPr>
          <w:rFonts w:ascii="Arial" w:hAnsi="Arial" w:cs="Arial"/>
          <w:b/>
          <w:bCs/>
          <w:sz w:val="18"/>
          <w:szCs w:val="18"/>
        </w:rPr>
        <w:t xml:space="preserve">Technical and </w:t>
      </w:r>
      <w:r w:rsidR="00193810" w:rsidRPr="00193810">
        <w:rPr>
          <w:rFonts w:ascii="Arial" w:hAnsi="Arial" w:cs="Arial"/>
          <w:b/>
          <w:bCs/>
          <w:sz w:val="18"/>
          <w:szCs w:val="18"/>
        </w:rPr>
        <w:t xml:space="preserve">Customer Support: </w:t>
      </w:r>
    </w:p>
    <w:p w14:paraId="56C055F1" w14:textId="77777777" w:rsidR="00B14A0E" w:rsidRDefault="00B14A0E" w:rsidP="00193810">
      <w:pPr>
        <w:autoSpaceDE w:val="0"/>
        <w:autoSpaceDN w:val="0"/>
        <w:adjustRightInd w:val="0"/>
        <w:spacing w:after="120"/>
        <w:rPr>
          <w:rFonts w:ascii="Arial" w:hAnsi="Arial" w:cs="Arial"/>
          <w:sz w:val="18"/>
          <w:szCs w:val="18"/>
        </w:rPr>
      </w:pPr>
      <w:r w:rsidRPr="00B14A0E">
        <w:rPr>
          <w:rFonts w:ascii="Arial" w:hAnsi="Arial" w:cs="Arial"/>
          <w:sz w:val="18"/>
          <w:szCs w:val="18"/>
        </w:rPr>
        <w:t>1-800-240-3944</w:t>
      </w:r>
    </w:p>
    <w:p w14:paraId="172ED0E9" w14:textId="4B3F4809" w:rsidR="00722CDD" w:rsidRPr="00193810" w:rsidRDefault="00722CDD" w:rsidP="00193810">
      <w:pPr>
        <w:autoSpaceDE w:val="0"/>
        <w:autoSpaceDN w:val="0"/>
        <w:adjustRightInd w:val="0"/>
        <w:spacing w:after="120"/>
        <w:rPr>
          <w:rFonts w:ascii="Arial" w:eastAsia="Calibri" w:hAnsi="Arial" w:cs="Arial"/>
          <w:bCs/>
          <w:color w:val="0000FF"/>
          <w:sz w:val="18"/>
          <w:szCs w:val="18"/>
        </w:rPr>
      </w:pPr>
    </w:p>
    <w:sectPr w:rsidR="00722CDD" w:rsidRPr="00193810" w:rsidSect="00307E1B">
      <w:headerReference w:type="even" r:id="rId31"/>
      <w:headerReference w:type="default" r:id="rId32"/>
      <w:footerReference w:type="default" r:id="rId33"/>
      <w:headerReference w:type="first" r:id="rId34"/>
      <w:type w:val="continuous"/>
      <w:pgSz w:w="12240" w:h="15840"/>
      <w:pgMar w:top="144" w:right="1008" w:bottom="14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8EE5" w14:textId="77777777" w:rsidR="002071B8" w:rsidRDefault="002071B8" w:rsidP="00E87DAE">
      <w:r>
        <w:separator/>
      </w:r>
    </w:p>
  </w:endnote>
  <w:endnote w:type="continuationSeparator" w:id="0">
    <w:p w14:paraId="3E09EF17" w14:textId="77777777" w:rsidR="002071B8" w:rsidRDefault="002071B8" w:rsidP="00E8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altName w:val="Cambria"/>
    <w:panose1 w:val="020B0604020202020204"/>
    <w:charset w:val="4D"/>
    <w:family w:val="auto"/>
    <w:notTrueType/>
    <w:pitch w:val="default"/>
    <w:sig w:usb0="00000003" w:usb1="00000000" w:usb2="00000000" w:usb3="00000000" w:csb0="00000001" w:csb1="00000000"/>
  </w:font>
  <w:font w:name="DIN Pro">
    <w:altName w:val="Calibri"/>
    <w:panose1 w:val="020B0604020202020204"/>
    <w:charset w:val="00"/>
    <w:family w:val="swiss"/>
    <w:notTrueType/>
    <w:pitch w:val="variable"/>
    <w:sig w:usb0="A00002FF" w:usb1="4000A4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BCF7" w14:textId="77777777" w:rsidR="00AF4152" w:rsidRDefault="00AF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82E8" w14:textId="77777777" w:rsidR="00AF4152" w:rsidRDefault="00AF4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1E29" w14:textId="77777777" w:rsidR="00AF4152" w:rsidRDefault="00AF4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094C" w14:textId="72A8759A" w:rsidR="00A3781D" w:rsidRPr="006C575E" w:rsidRDefault="00B141F7" w:rsidP="006C575E">
    <w:pPr>
      <w:tabs>
        <w:tab w:val="left" w:pos="900"/>
      </w:tabs>
      <w:jc w:val="right"/>
      <w:rPr>
        <w:rFonts w:ascii="DIN Pro" w:eastAsia="Times New Roman" w:hAnsi="DIN Pro" w:cs="Tahoma"/>
        <w:b/>
        <w:color w:val="262626" w:themeColor="text1" w:themeTint="D9"/>
        <w:sz w:val="20"/>
        <w:szCs w:val="20"/>
      </w:rPr>
    </w:pPr>
    <w:r>
      <w:rPr>
        <w:rFonts w:ascii="DIN Pro" w:eastAsia="Times New Roman" w:hAnsi="DIN Pro" w:cs="Tahoma"/>
        <w:b/>
        <w:color w:val="262626" w:themeColor="text1" w:themeTint="D9"/>
        <w:sz w:val="20"/>
        <w:szCs w:val="20"/>
      </w:rPr>
      <w:br/>
    </w:r>
    <w:r w:rsidRPr="00B141F7">
      <w:rPr>
        <w:rFonts w:ascii="DIN Pro" w:eastAsia="Times New Roman" w:hAnsi="DIN Pro" w:cs="Tahoma"/>
        <w:b/>
        <w:color w:val="262626" w:themeColor="text1" w:themeTint="D9"/>
        <w:sz w:val="20"/>
        <w:szCs w:val="20"/>
      </w:rPr>
      <w:fldChar w:fldCharType="begin"/>
    </w:r>
    <w:r w:rsidRPr="00B141F7">
      <w:rPr>
        <w:rFonts w:ascii="DIN Pro" w:eastAsia="Times New Roman" w:hAnsi="DIN Pro" w:cs="Tahoma"/>
        <w:b/>
        <w:color w:val="262626" w:themeColor="text1" w:themeTint="D9"/>
        <w:sz w:val="20"/>
        <w:szCs w:val="20"/>
      </w:rPr>
      <w:instrText xml:space="preserve"> PAGE   \* MERGEFORMAT </w:instrText>
    </w:r>
    <w:r w:rsidRPr="00B141F7">
      <w:rPr>
        <w:rFonts w:ascii="DIN Pro" w:eastAsia="Times New Roman" w:hAnsi="DIN Pro" w:cs="Tahoma"/>
        <w:b/>
        <w:color w:val="262626" w:themeColor="text1" w:themeTint="D9"/>
        <w:sz w:val="20"/>
        <w:szCs w:val="20"/>
      </w:rPr>
      <w:fldChar w:fldCharType="separate"/>
    </w:r>
    <w:r>
      <w:rPr>
        <w:rFonts w:ascii="DIN Pro" w:eastAsia="Times New Roman" w:hAnsi="DIN Pro" w:cs="Tahoma"/>
        <w:b/>
        <w:color w:val="262626" w:themeColor="text1" w:themeTint="D9"/>
        <w:sz w:val="20"/>
        <w:szCs w:val="20"/>
      </w:rPr>
      <w:t>2</w:t>
    </w:r>
    <w:r w:rsidRPr="00B141F7">
      <w:rPr>
        <w:rFonts w:ascii="DIN Pro" w:eastAsia="Times New Roman" w:hAnsi="DIN Pro" w:cs="Tahoma"/>
        <w:b/>
        <w:bCs/>
        <w:noProof/>
        <w:color w:val="262626" w:themeColor="text1" w:themeTint="D9"/>
        <w:sz w:val="20"/>
        <w:szCs w:val="20"/>
      </w:rPr>
      <w:fldChar w:fldCharType="end"/>
    </w:r>
    <w:r w:rsidRPr="00B141F7">
      <w:rPr>
        <w:rFonts w:ascii="DIN Pro" w:eastAsia="Times New Roman" w:hAnsi="DIN Pro" w:cs="Tahoma"/>
        <w:b/>
        <w:bCs/>
        <w:color w:val="262626" w:themeColor="text1" w:themeTint="D9"/>
        <w:sz w:val="20"/>
        <w:szCs w:val="20"/>
      </w:rPr>
      <w:t xml:space="preserve"> </w:t>
    </w:r>
    <w:r w:rsidRPr="00B141F7">
      <w:rPr>
        <w:rFonts w:ascii="DIN Pro" w:eastAsia="Times New Roman" w:hAnsi="DIN Pro" w:cs="Tahoma"/>
        <w:b/>
        <w:color w:val="262626" w:themeColor="text1" w:themeTint="D9"/>
        <w:sz w:val="20"/>
        <w:szCs w:val="20"/>
      </w:rPr>
      <w:t>|</w:t>
    </w:r>
    <w:r w:rsidRPr="00B141F7">
      <w:rPr>
        <w:rFonts w:ascii="DIN Pro" w:eastAsia="Times New Roman" w:hAnsi="DIN Pro" w:cs="Tahoma"/>
        <w:b/>
        <w:bCs/>
        <w:color w:val="262626" w:themeColor="text1" w:themeTint="D9"/>
        <w:sz w:val="20"/>
        <w:szCs w:val="20"/>
      </w:rPr>
      <w:t xml:space="preserve"> </w:t>
    </w:r>
    <w:r w:rsidRPr="00B141F7">
      <w:rPr>
        <w:rFonts w:ascii="DIN Pro" w:eastAsia="Times New Roman" w:hAnsi="DIN Pro" w:cs="Tahoma"/>
        <w:b/>
        <w:color w:val="7F7F7F" w:themeColor="background1" w:themeShade="7F"/>
        <w:spacing w:val="60"/>
        <w:sz w:val="20"/>
        <w:szCs w:val="20"/>
      </w:rPr>
      <w:t>Page</w:t>
    </w:r>
    <w:r w:rsidRPr="0049535B">
      <w:rPr>
        <w:rFonts w:ascii="DIN Pro" w:eastAsia="Times New Roman" w:hAnsi="DIN Pro" w:cs="Tahoma"/>
        <w:b/>
        <w:color w:val="262626" w:themeColor="text1" w:themeTint="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814D" w14:textId="77777777" w:rsidR="002071B8" w:rsidRDefault="002071B8" w:rsidP="00E87DAE">
      <w:r>
        <w:separator/>
      </w:r>
    </w:p>
  </w:footnote>
  <w:footnote w:type="continuationSeparator" w:id="0">
    <w:p w14:paraId="32E55115" w14:textId="77777777" w:rsidR="002071B8" w:rsidRDefault="002071B8" w:rsidP="00E8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27E4" w14:textId="305C0588" w:rsidR="00AF4152" w:rsidRDefault="00AF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0533" w14:textId="554CF744" w:rsidR="00AF4152" w:rsidRDefault="00AF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77BB" w14:textId="0A09ADC5" w:rsidR="00AF4152" w:rsidRDefault="00AF41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456E" w14:textId="725ADBF3" w:rsidR="008C0685" w:rsidRDefault="008C06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1462" w14:textId="22B4F80F" w:rsidR="00D50C54" w:rsidRDefault="00D50C54" w:rsidP="00B51117">
    <w:pPr>
      <w:pStyle w:val="Header"/>
      <w:tabs>
        <w:tab w:val="left" w:pos="6570"/>
      </w:tabs>
      <w:jc w:val="right"/>
    </w:pPr>
  </w:p>
  <w:p w14:paraId="2CA43F11" w14:textId="77777777" w:rsidR="003C1936" w:rsidRDefault="003C1936" w:rsidP="003C1936">
    <w:pPr>
      <w:pStyle w:val="Header"/>
      <w:tabs>
        <w:tab w:val="left" w:pos="6570"/>
        <w:tab w:val="left" w:pos="7200"/>
      </w:tabs>
      <w:ind w:left="72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4B40" w14:textId="04B6C2C6" w:rsidR="008C0685" w:rsidRDefault="008C0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A1"/>
    <w:multiLevelType w:val="multilevel"/>
    <w:tmpl w:val="39863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A4A6C"/>
    <w:multiLevelType w:val="hybridMultilevel"/>
    <w:tmpl w:val="AA14625A"/>
    <w:lvl w:ilvl="0" w:tplc="1C8218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2421A"/>
    <w:multiLevelType w:val="hybridMultilevel"/>
    <w:tmpl w:val="38D6F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66031B"/>
    <w:multiLevelType w:val="hybridMultilevel"/>
    <w:tmpl w:val="A012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10812"/>
    <w:multiLevelType w:val="hybridMultilevel"/>
    <w:tmpl w:val="863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26D54"/>
    <w:multiLevelType w:val="hybridMultilevel"/>
    <w:tmpl w:val="19C4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53DD0"/>
    <w:multiLevelType w:val="hybridMultilevel"/>
    <w:tmpl w:val="1100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7294C"/>
    <w:multiLevelType w:val="hybridMultilevel"/>
    <w:tmpl w:val="E946CD9A"/>
    <w:lvl w:ilvl="0" w:tplc="1C8218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D7841"/>
    <w:multiLevelType w:val="hybridMultilevel"/>
    <w:tmpl w:val="EAF43FAC"/>
    <w:lvl w:ilvl="0" w:tplc="7BA854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4"/>
  </w:num>
  <w:num w:numId="5">
    <w:abstractNumId w:val="3"/>
  </w:num>
  <w:num w:numId="6">
    <w:abstractNumId w:val="6"/>
  </w:num>
  <w:num w:numId="7">
    <w:abstractNumId w:val="7"/>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84"/>
    <w:rsid w:val="000075CB"/>
    <w:rsid w:val="00013ACF"/>
    <w:rsid w:val="000209C8"/>
    <w:rsid w:val="00032E23"/>
    <w:rsid w:val="0003371F"/>
    <w:rsid w:val="00036329"/>
    <w:rsid w:val="00047975"/>
    <w:rsid w:val="0005307C"/>
    <w:rsid w:val="00061001"/>
    <w:rsid w:val="0006481E"/>
    <w:rsid w:val="00074C76"/>
    <w:rsid w:val="00077292"/>
    <w:rsid w:val="000915E2"/>
    <w:rsid w:val="000917F7"/>
    <w:rsid w:val="000A4FD9"/>
    <w:rsid w:val="000B036F"/>
    <w:rsid w:val="000B1A0A"/>
    <w:rsid w:val="000D6DAD"/>
    <w:rsid w:val="000E5034"/>
    <w:rsid w:val="000F1CF3"/>
    <w:rsid w:val="000F5175"/>
    <w:rsid w:val="00100685"/>
    <w:rsid w:val="00107C30"/>
    <w:rsid w:val="00112B3A"/>
    <w:rsid w:val="0011504A"/>
    <w:rsid w:val="0011652D"/>
    <w:rsid w:val="00127A04"/>
    <w:rsid w:val="001439FB"/>
    <w:rsid w:val="00145B32"/>
    <w:rsid w:val="00153E86"/>
    <w:rsid w:val="00154B0E"/>
    <w:rsid w:val="001642C4"/>
    <w:rsid w:val="00182272"/>
    <w:rsid w:val="00191D52"/>
    <w:rsid w:val="00193810"/>
    <w:rsid w:val="00193C62"/>
    <w:rsid w:val="001A624B"/>
    <w:rsid w:val="001B7D1F"/>
    <w:rsid w:val="001C1109"/>
    <w:rsid w:val="001C526F"/>
    <w:rsid w:val="001C5A25"/>
    <w:rsid w:val="001C6C66"/>
    <w:rsid w:val="001D03C8"/>
    <w:rsid w:val="001D2241"/>
    <w:rsid w:val="001D3DB4"/>
    <w:rsid w:val="001E2EF6"/>
    <w:rsid w:val="001E42F8"/>
    <w:rsid w:val="001F0620"/>
    <w:rsid w:val="001F1FA2"/>
    <w:rsid w:val="0020181F"/>
    <w:rsid w:val="00201A4F"/>
    <w:rsid w:val="002071B8"/>
    <w:rsid w:val="00221F80"/>
    <w:rsid w:val="00222D65"/>
    <w:rsid w:val="002258A2"/>
    <w:rsid w:val="00231CD9"/>
    <w:rsid w:val="00235CDE"/>
    <w:rsid w:val="00242E2D"/>
    <w:rsid w:val="00243D21"/>
    <w:rsid w:val="002452BB"/>
    <w:rsid w:val="002550C1"/>
    <w:rsid w:val="00256F15"/>
    <w:rsid w:val="0026149B"/>
    <w:rsid w:val="002635BC"/>
    <w:rsid w:val="00281BF4"/>
    <w:rsid w:val="00285AF3"/>
    <w:rsid w:val="00291519"/>
    <w:rsid w:val="00292F6D"/>
    <w:rsid w:val="0029700A"/>
    <w:rsid w:val="00297762"/>
    <w:rsid w:val="002A0D11"/>
    <w:rsid w:val="002B0653"/>
    <w:rsid w:val="002B261D"/>
    <w:rsid w:val="002B5771"/>
    <w:rsid w:val="002B717B"/>
    <w:rsid w:val="002C0C62"/>
    <w:rsid w:val="002D090F"/>
    <w:rsid w:val="002D14E4"/>
    <w:rsid w:val="002D3019"/>
    <w:rsid w:val="002E0945"/>
    <w:rsid w:val="002E1B5A"/>
    <w:rsid w:val="002E4F37"/>
    <w:rsid w:val="002E6CC3"/>
    <w:rsid w:val="002F2F33"/>
    <w:rsid w:val="002F54D8"/>
    <w:rsid w:val="002F7B1B"/>
    <w:rsid w:val="00300273"/>
    <w:rsid w:val="00305073"/>
    <w:rsid w:val="00307E1B"/>
    <w:rsid w:val="003107D6"/>
    <w:rsid w:val="00312D92"/>
    <w:rsid w:val="0031318D"/>
    <w:rsid w:val="003148C0"/>
    <w:rsid w:val="00316A2C"/>
    <w:rsid w:val="0031767F"/>
    <w:rsid w:val="00326E3A"/>
    <w:rsid w:val="0033382D"/>
    <w:rsid w:val="0033684F"/>
    <w:rsid w:val="00337748"/>
    <w:rsid w:val="0035698B"/>
    <w:rsid w:val="003639C0"/>
    <w:rsid w:val="00366AA5"/>
    <w:rsid w:val="00376C7C"/>
    <w:rsid w:val="00377F55"/>
    <w:rsid w:val="00384A21"/>
    <w:rsid w:val="00386284"/>
    <w:rsid w:val="003A4C8C"/>
    <w:rsid w:val="003A521C"/>
    <w:rsid w:val="003B13F7"/>
    <w:rsid w:val="003B2FAF"/>
    <w:rsid w:val="003C1936"/>
    <w:rsid w:val="003C5ABB"/>
    <w:rsid w:val="003D2B28"/>
    <w:rsid w:val="003E0486"/>
    <w:rsid w:val="003E1CF5"/>
    <w:rsid w:val="003E3130"/>
    <w:rsid w:val="003E6031"/>
    <w:rsid w:val="003F0BE4"/>
    <w:rsid w:val="003F74FC"/>
    <w:rsid w:val="00413C96"/>
    <w:rsid w:val="004173A8"/>
    <w:rsid w:val="00422E40"/>
    <w:rsid w:val="004370B0"/>
    <w:rsid w:val="00441E69"/>
    <w:rsid w:val="00443F77"/>
    <w:rsid w:val="00444CF5"/>
    <w:rsid w:val="00445DC7"/>
    <w:rsid w:val="004463F9"/>
    <w:rsid w:val="00447398"/>
    <w:rsid w:val="00453035"/>
    <w:rsid w:val="00463CCF"/>
    <w:rsid w:val="00472C30"/>
    <w:rsid w:val="004758BB"/>
    <w:rsid w:val="00477D95"/>
    <w:rsid w:val="00483096"/>
    <w:rsid w:val="00484C2D"/>
    <w:rsid w:val="00497DAC"/>
    <w:rsid w:val="004A1961"/>
    <w:rsid w:val="004B0DBC"/>
    <w:rsid w:val="004B5EFE"/>
    <w:rsid w:val="004B6BCB"/>
    <w:rsid w:val="004C78D1"/>
    <w:rsid w:val="004D7729"/>
    <w:rsid w:val="004E2C5B"/>
    <w:rsid w:val="004F391E"/>
    <w:rsid w:val="004F601C"/>
    <w:rsid w:val="00503FF9"/>
    <w:rsid w:val="00521023"/>
    <w:rsid w:val="0052496B"/>
    <w:rsid w:val="005261A6"/>
    <w:rsid w:val="00526CF3"/>
    <w:rsid w:val="0053492A"/>
    <w:rsid w:val="005359A5"/>
    <w:rsid w:val="00535A6E"/>
    <w:rsid w:val="0053653B"/>
    <w:rsid w:val="0053742A"/>
    <w:rsid w:val="00543163"/>
    <w:rsid w:val="005502FE"/>
    <w:rsid w:val="00551305"/>
    <w:rsid w:val="005575DF"/>
    <w:rsid w:val="00562FE2"/>
    <w:rsid w:val="0057158F"/>
    <w:rsid w:val="00571CD3"/>
    <w:rsid w:val="005742A2"/>
    <w:rsid w:val="005828DC"/>
    <w:rsid w:val="00590671"/>
    <w:rsid w:val="00595F08"/>
    <w:rsid w:val="00596013"/>
    <w:rsid w:val="00597770"/>
    <w:rsid w:val="005A0A05"/>
    <w:rsid w:val="005A5A45"/>
    <w:rsid w:val="005B46E4"/>
    <w:rsid w:val="005C34D0"/>
    <w:rsid w:val="005C4161"/>
    <w:rsid w:val="005C529E"/>
    <w:rsid w:val="005D0EC9"/>
    <w:rsid w:val="005D1E02"/>
    <w:rsid w:val="005D38B5"/>
    <w:rsid w:val="005D6A06"/>
    <w:rsid w:val="005E66E8"/>
    <w:rsid w:val="005F4301"/>
    <w:rsid w:val="00612A74"/>
    <w:rsid w:val="0062528E"/>
    <w:rsid w:val="0066327C"/>
    <w:rsid w:val="0066515E"/>
    <w:rsid w:val="006663E2"/>
    <w:rsid w:val="00666E17"/>
    <w:rsid w:val="00667A0C"/>
    <w:rsid w:val="00674F69"/>
    <w:rsid w:val="00677749"/>
    <w:rsid w:val="00683159"/>
    <w:rsid w:val="00685B08"/>
    <w:rsid w:val="006925DD"/>
    <w:rsid w:val="00692A44"/>
    <w:rsid w:val="00696E78"/>
    <w:rsid w:val="006A2D20"/>
    <w:rsid w:val="006B2439"/>
    <w:rsid w:val="006B4253"/>
    <w:rsid w:val="006B68DD"/>
    <w:rsid w:val="006C3474"/>
    <w:rsid w:val="006C575E"/>
    <w:rsid w:val="006D1CD7"/>
    <w:rsid w:val="006D6619"/>
    <w:rsid w:val="006E26B2"/>
    <w:rsid w:val="006F128F"/>
    <w:rsid w:val="006F6A8D"/>
    <w:rsid w:val="006F798E"/>
    <w:rsid w:val="007074E7"/>
    <w:rsid w:val="0071234B"/>
    <w:rsid w:val="00722CDD"/>
    <w:rsid w:val="0072308B"/>
    <w:rsid w:val="00731586"/>
    <w:rsid w:val="0073318F"/>
    <w:rsid w:val="0074372E"/>
    <w:rsid w:val="007579CB"/>
    <w:rsid w:val="007646ED"/>
    <w:rsid w:val="00770207"/>
    <w:rsid w:val="00773363"/>
    <w:rsid w:val="00775EEC"/>
    <w:rsid w:val="00775F6D"/>
    <w:rsid w:val="007825F3"/>
    <w:rsid w:val="00782EF7"/>
    <w:rsid w:val="00782F74"/>
    <w:rsid w:val="00784CA1"/>
    <w:rsid w:val="00787B7D"/>
    <w:rsid w:val="007974CE"/>
    <w:rsid w:val="007A2CA5"/>
    <w:rsid w:val="007A35B6"/>
    <w:rsid w:val="007A428C"/>
    <w:rsid w:val="007B42A1"/>
    <w:rsid w:val="007C0360"/>
    <w:rsid w:val="007D3656"/>
    <w:rsid w:val="007E1236"/>
    <w:rsid w:val="007F3DDD"/>
    <w:rsid w:val="00805512"/>
    <w:rsid w:val="00807BF4"/>
    <w:rsid w:val="00835CC0"/>
    <w:rsid w:val="00837BFD"/>
    <w:rsid w:val="00841D28"/>
    <w:rsid w:val="008534C6"/>
    <w:rsid w:val="00854070"/>
    <w:rsid w:val="00860816"/>
    <w:rsid w:val="00861BE5"/>
    <w:rsid w:val="00867A16"/>
    <w:rsid w:val="00891359"/>
    <w:rsid w:val="00895F66"/>
    <w:rsid w:val="008A214D"/>
    <w:rsid w:val="008B02B2"/>
    <w:rsid w:val="008B75D3"/>
    <w:rsid w:val="008C0685"/>
    <w:rsid w:val="008C5395"/>
    <w:rsid w:val="008D4D58"/>
    <w:rsid w:val="008E0DB8"/>
    <w:rsid w:val="008E6628"/>
    <w:rsid w:val="008F1FBA"/>
    <w:rsid w:val="009002ED"/>
    <w:rsid w:val="00904D28"/>
    <w:rsid w:val="00910F7E"/>
    <w:rsid w:val="009127AE"/>
    <w:rsid w:val="0091704B"/>
    <w:rsid w:val="009220A5"/>
    <w:rsid w:val="00940E41"/>
    <w:rsid w:val="00951913"/>
    <w:rsid w:val="00952CF1"/>
    <w:rsid w:val="00963D2D"/>
    <w:rsid w:val="00963F0B"/>
    <w:rsid w:val="00963F47"/>
    <w:rsid w:val="009723DB"/>
    <w:rsid w:val="00980C55"/>
    <w:rsid w:val="00981ADD"/>
    <w:rsid w:val="00985000"/>
    <w:rsid w:val="0098688F"/>
    <w:rsid w:val="00986C7A"/>
    <w:rsid w:val="00994DBD"/>
    <w:rsid w:val="009974C4"/>
    <w:rsid w:val="009A0435"/>
    <w:rsid w:val="009B0A28"/>
    <w:rsid w:val="009B1376"/>
    <w:rsid w:val="009B1DB6"/>
    <w:rsid w:val="009B5A13"/>
    <w:rsid w:val="009B6319"/>
    <w:rsid w:val="009C0B71"/>
    <w:rsid w:val="009C43BC"/>
    <w:rsid w:val="009C71E2"/>
    <w:rsid w:val="009D24CD"/>
    <w:rsid w:val="009D79BA"/>
    <w:rsid w:val="009E60FE"/>
    <w:rsid w:val="009F4B09"/>
    <w:rsid w:val="00A04BFE"/>
    <w:rsid w:val="00A06C24"/>
    <w:rsid w:val="00A165EE"/>
    <w:rsid w:val="00A1794A"/>
    <w:rsid w:val="00A21D56"/>
    <w:rsid w:val="00A26AB0"/>
    <w:rsid w:val="00A3781D"/>
    <w:rsid w:val="00A41495"/>
    <w:rsid w:val="00A5094B"/>
    <w:rsid w:val="00A57242"/>
    <w:rsid w:val="00A623CF"/>
    <w:rsid w:val="00A7510D"/>
    <w:rsid w:val="00A75244"/>
    <w:rsid w:val="00A76009"/>
    <w:rsid w:val="00A812AC"/>
    <w:rsid w:val="00A8146F"/>
    <w:rsid w:val="00A8326D"/>
    <w:rsid w:val="00A90496"/>
    <w:rsid w:val="00A917D3"/>
    <w:rsid w:val="00A924DD"/>
    <w:rsid w:val="00A96810"/>
    <w:rsid w:val="00AA0840"/>
    <w:rsid w:val="00AA1DCE"/>
    <w:rsid w:val="00AA7CA6"/>
    <w:rsid w:val="00AA7D06"/>
    <w:rsid w:val="00AB4005"/>
    <w:rsid w:val="00AC3E02"/>
    <w:rsid w:val="00AD2B91"/>
    <w:rsid w:val="00AD4567"/>
    <w:rsid w:val="00AD57CA"/>
    <w:rsid w:val="00AF4152"/>
    <w:rsid w:val="00B10FBF"/>
    <w:rsid w:val="00B11103"/>
    <w:rsid w:val="00B141F7"/>
    <w:rsid w:val="00B14A0E"/>
    <w:rsid w:val="00B274B8"/>
    <w:rsid w:val="00B33680"/>
    <w:rsid w:val="00B420EE"/>
    <w:rsid w:val="00B44ADF"/>
    <w:rsid w:val="00B45382"/>
    <w:rsid w:val="00B46210"/>
    <w:rsid w:val="00B47999"/>
    <w:rsid w:val="00B51117"/>
    <w:rsid w:val="00B52211"/>
    <w:rsid w:val="00B57DFF"/>
    <w:rsid w:val="00B656FB"/>
    <w:rsid w:val="00B70D61"/>
    <w:rsid w:val="00B726E1"/>
    <w:rsid w:val="00B74BF9"/>
    <w:rsid w:val="00B81F10"/>
    <w:rsid w:val="00B8236E"/>
    <w:rsid w:val="00B90DC1"/>
    <w:rsid w:val="00B92A35"/>
    <w:rsid w:val="00BA1B95"/>
    <w:rsid w:val="00BA35EB"/>
    <w:rsid w:val="00BA6A64"/>
    <w:rsid w:val="00BA7DD9"/>
    <w:rsid w:val="00BB0AFD"/>
    <w:rsid w:val="00BC06E9"/>
    <w:rsid w:val="00BD1128"/>
    <w:rsid w:val="00BD4AB4"/>
    <w:rsid w:val="00BE0A8C"/>
    <w:rsid w:val="00BE2BA5"/>
    <w:rsid w:val="00BE7BCB"/>
    <w:rsid w:val="00BF2AD3"/>
    <w:rsid w:val="00BF3D24"/>
    <w:rsid w:val="00BF6581"/>
    <w:rsid w:val="00C05071"/>
    <w:rsid w:val="00C11F15"/>
    <w:rsid w:val="00C13A5B"/>
    <w:rsid w:val="00C231B5"/>
    <w:rsid w:val="00C24A8F"/>
    <w:rsid w:val="00C24D7C"/>
    <w:rsid w:val="00C2529D"/>
    <w:rsid w:val="00C25F91"/>
    <w:rsid w:val="00C2685C"/>
    <w:rsid w:val="00C338BE"/>
    <w:rsid w:val="00C37913"/>
    <w:rsid w:val="00C45D14"/>
    <w:rsid w:val="00C51780"/>
    <w:rsid w:val="00C600ED"/>
    <w:rsid w:val="00C662AC"/>
    <w:rsid w:val="00C7567A"/>
    <w:rsid w:val="00C82F0F"/>
    <w:rsid w:val="00C864C8"/>
    <w:rsid w:val="00C87F87"/>
    <w:rsid w:val="00C95218"/>
    <w:rsid w:val="00CC009F"/>
    <w:rsid w:val="00CC0C24"/>
    <w:rsid w:val="00CC1513"/>
    <w:rsid w:val="00CC474A"/>
    <w:rsid w:val="00CC6C26"/>
    <w:rsid w:val="00CD0543"/>
    <w:rsid w:val="00CD191D"/>
    <w:rsid w:val="00CE0E1C"/>
    <w:rsid w:val="00CF079E"/>
    <w:rsid w:val="00CF3BC1"/>
    <w:rsid w:val="00CF4CD3"/>
    <w:rsid w:val="00CF6D36"/>
    <w:rsid w:val="00CF7092"/>
    <w:rsid w:val="00CF744F"/>
    <w:rsid w:val="00D00775"/>
    <w:rsid w:val="00D03EE8"/>
    <w:rsid w:val="00D07411"/>
    <w:rsid w:val="00D171D7"/>
    <w:rsid w:val="00D21091"/>
    <w:rsid w:val="00D215B9"/>
    <w:rsid w:val="00D2313A"/>
    <w:rsid w:val="00D308A8"/>
    <w:rsid w:val="00D35ABE"/>
    <w:rsid w:val="00D43E2C"/>
    <w:rsid w:val="00D473B0"/>
    <w:rsid w:val="00D50C54"/>
    <w:rsid w:val="00D531EB"/>
    <w:rsid w:val="00D5673F"/>
    <w:rsid w:val="00D611A1"/>
    <w:rsid w:val="00D674F9"/>
    <w:rsid w:val="00D7203B"/>
    <w:rsid w:val="00D804A8"/>
    <w:rsid w:val="00D824D5"/>
    <w:rsid w:val="00D87CE7"/>
    <w:rsid w:val="00DA0EAB"/>
    <w:rsid w:val="00DA1CA8"/>
    <w:rsid w:val="00DA1F96"/>
    <w:rsid w:val="00DA20D1"/>
    <w:rsid w:val="00DA2870"/>
    <w:rsid w:val="00DB011F"/>
    <w:rsid w:val="00DB1A43"/>
    <w:rsid w:val="00DB3799"/>
    <w:rsid w:val="00DD4465"/>
    <w:rsid w:val="00DD7F22"/>
    <w:rsid w:val="00DE134C"/>
    <w:rsid w:val="00DF53F3"/>
    <w:rsid w:val="00E068D9"/>
    <w:rsid w:val="00E25ACD"/>
    <w:rsid w:val="00E32B59"/>
    <w:rsid w:val="00E36649"/>
    <w:rsid w:val="00E40017"/>
    <w:rsid w:val="00E42239"/>
    <w:rsid w:val="00E434A4"/>
    <w:rsid w:val="00E542D7"/>
    <w:rsid w:val="00E602E0"/>
    <w:rsid w:val="00E65E7A"/>
    <w:rsid w:val="00E703FA"/>
    <w:rsid w:val="00E729AF"/>
    <w:rsid w:val="00E7639D"/>
    <w:rsid w:val="00E8234C"/>
    <w:rsid w:val="00E828FC"/>
    <w:rsid w:val="00E87DAE"/>
    <w:rsid w:val="00E906AF"/>
    <w:rsid w:val="00E9263E"/>
    <w:rsid w:val="00E92AD0"/>
    <w:rsid w:val="00E95A15"/>
    <w:rsid w:val="00EA0F14"/>
    <w:rsid w:val="00EA1002"/>
    <w:rsid w:val="00EB0408"/>
    <w:rsid w:val="00EB6FB0"/>
    <w:rsid w:val="00EC075A"/>
    <w:rsid w:val="00EC09E5"/>
    <w:rsid w:val="00EC193E"/>
    <w:rsid w:val="00EC5B39"/>
    <w:rsid w:val="00EC7802"/>
    <w:rsid w:val="00EE7073"/>
    <w:rsid w:val="00EF27A1"/>
    <w:rsid w:val="00EF629B"/>
    <w:rsid w:val="00EF67EB"/>
    <w:rsid w:val="00F019B7"/>
    <w:rsid w:val="00F03C9A"/>
    <w:rsid w:val="00F06EE4"/>
    <w:rsid w:val="00F11D81"/>
    <w:rsid w:val="00F12135"/>
    <w:rsid w:val="00F14317"/>
    <w:rsid w:val="00F23B64"/>
    <w:rsid w:val="00F246D2"/>
    <w:rsid w:val="00F44C09"/>
    <w:rsid w:val="00F471A2"/>
    <w:rsid w:val="00F54EBC"/>
    <w:rsid w:val="00F61EA2"/>
    <w:rsid w:val="00F663C5"/>
    <w:rsid w:val="00F85D90"/>
    <w:rsid w:val="00F90176"/>
    <w:rsid w:val="00FA39AB"/>
    <w:rsid w:val="00FA7B1F"/>
    <w:rsid w:val="00FB08C9"/>
    <w:rsid w:val="00FB4A77"/>
    <w:rsid w:val="00FC1CB2"/>
    <w:rsid w:val="00FD0F94"/>
    <w:rsid w:val="00FD4DFA"/>
    <w:rsid w:val="00FE114C"/>
    <w:rsid w:val="00FF1257"/>
    <w:rsid w:val="00FF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47A9A"/>
  <w15:docId w15:val="{B7AEE4DD-21EC-4D4E-B2F4-94741C77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Heading4"/>
    <w:next w:val="Normal"/>
    <w:link w:val="Heading1Char"/>
    <w:qFormat/>
    <w:rsid w:val="00D07411"/>
    <w:pPr>
      <w:spacing w:before="240" w:beforeAutospacing="0" w:after="120" w:afterAutospacing="0"/>
      <w:outlineLvl w:val="0"/>
    </w:pPr>
    <w:rPr>
      <w:color w:val="365F91" w:themeColor="accent1" w:themeShade="BF"/>
    </w:rPr>
  </w:style>
  <w:style w:type="paragraph" w:styleId="Heading2">
    <w:name w:val="heading 2"/>
    <w:basedOn w:val="Normal"/>
    <w:next w:val="Normal"/>
    <w:link w:val="Heading2Char"/>
    <w:uiPriority w:val="9"/>
    <w:unhideWhenUsed/>
    <w:qFormat/>
    <w:rsid w:val="00807BF4"/>
    <w:pPr>
      <w:spacing w:before="1" w:after="1"/>
      <w:outlineLvl w:val="1"/>
    </w:pPr>
    <w:rPr>
      <w:rFonts w:ascii="Arial" w:eastAsia="Times New Roman" w:hAnsi="Arial" w:cs="Arial"/>
      <w:b/>
      <w:bCs/>
      <w:kern w:val="36"/>
      <w:sz w:val="44"/>
      <w:szCs w:val="44"/>
    </w:rPr>
  </w:style>
  <w:style w:type="paragraph" w:styleId="Heading3">
    <w:name w:val="heading 3"/>
    <w:basedOn w:val="Normal"/>
    <w:next w:val="Normal"/>
    <w:link w:val="Heading3Char"/>
    <w:uiPriority w:val="9"/>
    <w:unhideWhenUsed/>
    <w:qFormat/>
    <w:rsid w:val="00A165EE"/>
    <w:pPr>
      <w:spacing w:before="100" w:beforeAutospacing="1" w:after="100" w:afterAutospacing="1"/>
      <w:outlineLvl w:val="2"/>
    </w:pPr>
    <w:rPr>
      <w:rFonts w:ascii="Arial" w:eastAsia="Times New Roman" w:hAnsi="Arial" w:cs="Arial"/>
      <w:i/>
      <w:sz w:val="32"/>
      <w:szCs w:val="32"/>
    </w:rPr>
  </w:style>
  <w:style w:type="paragraph" w:styleId="Heading4">
    <w:name w:val="heading 4"/>
    <w:basedOn w:val="Normal"/>
    <w:next w:val="Normal"/>
    <w:link w:val="Heading4Char"/>
    <w:uiPriority w:val="9"/>
    <w:unhideWhenUsed/>
    <w:qFormat/>
    <w:rsid w:val="00A165EE"/>
    <w:pPr>
      <w:spacing w:before="100" w:beforeAutospacing="1" w:after="100" w:afterAutospacing="1"/>
      <w:outlineLvl w:val="3"/>
    </w:pPr>
    <w:rPr>
      <w:rFonts w:eastAsia="Times New Roman" w:cs="Arial"/>
      <w:b/>
      <w:bCs/>
      <w:color w:val="0069A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648"/>
    </w:pPr>
    <w:rPr>
      <w:rFonts w:ascii="Tahoma" w:eastAsia="Tahoma" w:hAnsi="Tahoma"/>
      <w:sz w:val="14"/>
      <w:szCs w:val="14"/>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6031"/>
    <w:rPr>
      <w:rFonts w:ascii="Tahoma" w:hAnsi="Tahoma" w:cs="Tahoma"/>
      <w:sz w:val="16"/>
      <w:szCs w:val="16"/>
    </w:rPr>
  </w:style>
  <w:style w:type="character" w:customStyle="1" w:styleId="BalloonTextChar">
    <w:name w:val="Balloon Text Char"/>
    <w:basedOn w:val="DefaultParagraphFont"/>
    <w:link w:val="BalloonText"/>
    <w:uiPriority w:val="99"/>
    <w:semiHidden/>
    <w:rsid w:val="003E6031"/>
    <w:rPr>
      <w:rFonts w:ascii="Tahoma" w:hAnsi="Tahoma" w:cs="Tahoma"/>
      <w:sz w:val="16"/>
      <w:szCs w:val="16"/>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locked/>
    <w:rsid w:val="00447398"/>
  </w:style>
  <w:style w:type="paragraph" w:styleId="NoSpacing">
    <w:name w:val="No Spacing"/>
    <w:uiPriority w:val="1"/>
    <w:qFormat/>
    <w:rsid w:val="00447398"/>
    <w:pPr>
      <w:widowControl/>
      <w:pBdr>
        <w:top w:val="nil"/>
        <w:left w:val="nil"/>
        <w:bottom w:val="nil"/>
        <w:right w:val="nil"/>
        <w:between w:val="nil"/>
        <w:bar w:val="nil"/>
      </w:pBdr>
    </w:pPr>
    <w:rPr>
      <w:rFonts w:ascii="Times New Roman" w:eastAsia="Arial Unicode MS" w:hAnsi="Times New Roman" w:cs="Times New Roman"/>
      <w:sz w:val="24"/>
      <w:szCs w:val="24"/>
      <w:bdr w:val="nil"/>
    </w:rPr>
  </w:style>
  <w:style w:type="character" w:customStyle="1" w:styleId="A3">
    <w:name w:val="A3"/>
    <w:uiPriority w:val="99"/>
    <w:rsid w:val="00447398"/>
    <w:rPr>
      <w:rFonts w:cs="Calibri"/>
      <w:b/>
      <w:bCs/>
      <w:color w:val="00345F"/>
      <w:sz w:val="32"/>
      <w:szCs w:val="32"/>
    </w:rPr>
  </w:style>
  <w:style w:type="character" w:styleId="Hyperlink">
    <w:name w:val="Hyperlink"/>
    <w:basedOn w:val="DefaultParagraphFont"/>
    <w:uiPriority w:val="99"/>
    <w:unhideWhenUsed/>
    <w:rsid w:val="00447398"/>
    <w:rPr>
      <w:color w:val="0000FF" w:themeColor="hyperlink"/>
      <w:u w:val="single"/>
    </w:rPr>
  </w:style>
  <w:style w:type="paragraph" w:customStyle="1" w:styleId="Default">
    <w:name w:val="Default"/>
    <w:rsid w:val="00447398"/>
    <w:pPr>
      <w:widowControl/>
      <w:autoSpaceDE w:val="0"/>
      <w:autoSpaceDN w:val="0"/>
      <w:adjustRightInd w:val="0"/>
    </w:pPr>
    <w:rPr>
      <w:rFonts w:ascii="Calibri" w:eastAsia="Calibri" w:hAnsi="Calibri" w:cs="Calibri"/>
      <w:color w:val="000000"/>
      <w:sz w:val="24"/>
      <w:szCs w:val="24"/>
    </w:rPr>
  </w:style>
  <w:style w:type="character" w:customStyle="1" w:styleId="A2">
    <w:name w:val="A2"/>
    <w:uiPriority w:val="99"/>
    <w:rsid w:val="00447398"/>
    <w:rPr>
      <w:rFonts w:cs="Calibri"/>
      <w:color w:val="221E1F"/>
      <w:sz w:val="22"/>
      <w:szCs w:val="22"/>
    </w:rPr>
  </w:style>
  <w:style w:type="paragraph" w:customStyle="1" w:styleId="BasicParagraph">
    <w:name w:val="[Basic Paragraph]"/>
    <w:basedOn w:val="Normal"/>
    <w:uiPriority w:val="99"/>
    <w:rsid w:val="005261A6"/>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rsid w:val="00D07411"/>
    <w:rPr>
      <w:rFonts w:eastAsia="Times New Roman" w:cs="Arial"/>
      <w:b/>
      <w:bCs/>
      <w:color w:val="365F91" w:themeColor="accent1" w:themeShade="BF"/>
      <w:sz w:val="32"/>
      <w:szCs w:val="32"/>
    </w:rPr>
  </w:style>
  <w:style w:type="paragraph" w:styleId="Header">
    <w:name w:val="header"/>
    <w:basedOn w:val="Normal"/>
    <w:link w:val="HeaderChar"/>
    <w:uiPriority w:val="99"/>
    <w:unhideWhenUsed/>
    <w:rsid w:val="00E87DAE"/>
    <w:pPr>
      <w:tabs>
        <w:tab w:val="center" w:pos="4320"/>
        <w:tab w:val="right" w:pos="8640"/>
      </w:tabs>
    </w:pPr>
  </w:style>
  <w:style w:type="character" w:customStyle="1" w:styleId="HeaderChar">
    <w:name w:val="Header Char"/>
    <w:basedOn w:val="DefaultParagraphFont"/>
    <w:link w:val="Header"/>
    <w:uiPriority w:val="99"/>
    <w:rsid w:val="00E87DAE"/>
  </w:style>
  <w:style w:type="paragraph" w:styleId="Footer">
    <w:name w:val="footer"/>
    <w:basedOn w:val="Normal"/>
    <w:link w:val="FooterChar"/>
    <w:uiPriority w:val="99"/>
    <w:unhideWhenUsed/>
    <w:rsid w:val="00E87DAE"/>
    <w:pPr>
      <w:tabs>
        <w:tab w:val="center" w:pos="4320"/>
        <w:tab w:val="right" w:pos="8640"/>
      </w:tabs>
    </w:pPr>
  </w:style>
  <w:style w:type="character" w:customStyle="1" w:styleId="FooterChar">
    <w:name w:val="Footer Char"/>
    <w:basedOn w:val="DefaultParagraphFont"/>
    <w:link w:val="Footer"/>
    <w:uiPriority w:val="99"/>
    <w:rsid w:val="00E87DAE"/>
  </w:style>
  <w:style w:type="character" w:customStyle="1" w:styleId="Heading2Char">
    <w:name w:val="Heading 2 Char"/>
    <w:basedOn w:val="DefaultParagraphFont"/>
    <w:link w:val="Heading2"/>
    <w:uiPriority w:val="9"/>
    <w:rsid w:val="00807BF4"/>
    <w:rPr>
      <w:rFonts w:ascii="Arial" w:eastAsia="Times New Roman" w:hAnsi="Arial" w:cs="Arial"/>
      <w:b/>
      <w:bCs/>
      <w:kern w:val="36"/>
      <w:sz w:val="44"/>
      <w:szCs w:val="44"/>
    </w:rPr>
  </w:style>
  <w:style w:type="character" w:customStyle="1" w:styleId="Heading3Char">
    <w:name w:val="Heading 3 Char"/>
    <w:basedOn w:val="DefaultParagraphFont"/>
    <w:link w:val="Heading3"/>
    <w:uiPriority w:val="9"/>
    <w:rsid w:val="00A165EE"/>
    <w:rPr>
      <w:rFonts w:ascii="Arial" w:eastAsia="Times New Roman" w:hAnsi="Arial" w:cs="Arial"/>
      <w:i/>
      <w:sz w:val="32"/>
      <w:szCs w:val="32"/>
    </w:rPr>
  </w:style>
  <w:style w:type="character" w:customStyle="1" w:styleId="Heading4Char">
    <w:name w:val="Heading 4 Char"/>
    <w:basedOn w:val="DefaultParagraphFont"/>
    <w:link w:val="Heading4"/>
    <w:uiPriority w:val="9"/>
    <w:rsid w:val="00A165EE"/>
    <w:rPr>
      <w:rFonts w:eastAsia="Times New Roman" w:cs="Arial"/>
      <w:b/>
      <w:bCs/>
      <w:color w:val="0069AD"/>
      <w:sz w:val="32"/>
      <w:szCs w:val="32"/>
    </w:rPr>
  </w:style>
  <w:style w:type="paragraph" w:customStyle="1" w:styleId="paragraph">
    <w:name w:val="paragraph"/>
    <w:basedOn w:val="Normal"/>
    <w:link w:val="paragraphChar"/>
    <w:uiPriority w:val="1"/>
    <w:qFormat/>
    <w:rsid w:val="00DF53F3"/>
    <w:pPr>
      <w:widowControl/>
      <w:autoSpaceDE w:val="0"/>
      <w:autoSpaceDN w:val="0"/>
      <w:adjustRightInd w:val="0"/>
    </w:pPr>
    <w:rPr>
      <w:rFonts w:ascii="Arial" w:hAnsi="Arial" w:cs="Arial"/>
      <w:color w:val="000000"/>
      <w:sz w:val="24"/>
      <w:szCs w:val="20"/>
    </w:rPr>
  </w:style>
  <w:style w:type="paragraph" w:styleId="Title">
    <w:name w:val="Title"/>
    <w:basedOn w:val="Header"/>
    <w:next w:val="Normal"/>
    <w:link w:val="TitleChar"/>
    <w:uiPriority w:val="10"/>
    <w:qFormat/>
    <w:rsid w:val="00D07411"/>
    <w:pPr>
      <w:tabs>
        <w:tab w:val="left" w:pos="0"/>
        <w:tab w:val="left" w:pos="6570"/>
        <w:tab w:val="left" w:pos="7110"/>
      </w:tabs>
      <w:ind w:left="7200" w:hanging="7200"/>
      <w:jc w:val="both"/>
    </w:pPr>
    <w:rPr>
      <w:rFonts w:ascii="Arial" w:hAnsi="Arial" w:cs="Arial"/>
      <w:b/>
      <w:color w:val="365F91" w:themeColor="accent1" w:themeShade="BF"/>
      <w:sz w:val="56"/>
      <w:szCs w:val="56"/>
    </w:rPr>
  </w:style>
  <w:style w:type="character" w:customStyle="1" w:styleId="paragraphChar">
    <w:name w:val="paragraph Char"/>
    <w:basedOn w:val="DefaultParagraphFont"/>
    <w:link w:val="paragraph"/>
    <w:uiPriority w:val="1"/>
    <w:rsid w:val="00DF53F3"/>
    <w:rPr>
      <w:rFonts w:ascii="Arial" w:hAnsi="Arial" w:cs="Arial"/>
      <w:color w:val="000000"/>
      <w:sz w:val="24"/>
      <w:szCs w:val="20"/>
    </w:rPr>
  </w:style>
  <w:style w:type="character" w:customStyle="1" w:styleId="TitleChar">
    <w:name w:val="Title Char"/>
    <w:basedOn w:val="DefaultParagraphFont"/>
    <w:link w:val="Title"/>
    <w:uiPriority w:val="10"/>
    <w:rsid w:val="00D07411"/>
    <w:rPr>
      <w:rFonts w:ascii="Arial" w:hAnsi="Arial" w:cs="Arial"/>
      <w:b/>
      <w:color w:val="365F91" w:themeColor="accent1" w:themeShade="BF"/>
      <w:sz w:val="56"/>
      <w:szCs w:val="56"/>
    </w:rPr>
  </w:style>
  <w:style w:type="paragraph" w:customStyle="1" w:styleId="Subtitle1">
    <w:name w:val="Subtitle1"/>
    <w:basedOn w:val="Normal"/>
    <w:link w:val="subtitleChar"/>
    <w:uiPriority w:val="1"/>
    <w:qFormat/>
    <w:rsid w:val="004F601C"/>
    <w:pPr>
      <w:spacing w:before="1" w:after="1"/>
      <w:outlineLvl w:val="0"/>
    </w:pPr>
  </w:style>
  <w:style w:type="paragraph" w:customStyle="1" w:styleId="Factsheetsubtitle">
    <w:name w:val="Fact sheet subtitle"/>
    <w:basedOn w:val="Subtitle1"/>
    <w:link w:val="FactsheetsubtitleChar"/>
    <w:uiPriority w:val="1"/>
    <w:qFormat/>
    <w:rsid w:val="008E0DB8"/>
  </w:style>
  <w:style w:type="character" w:customStyle="1" w:styleId="subtitleChar">
    <w:name w:val="subtitle Char"/>
    <w:basedOn w:val="DefaultParagraphFont"/>
    <w:link w:val="Subtitle1"/>
    <w:uiPriority w:val="1"/>
    <w:rsid w:val="004F601C"/>
  </w:style>
  <w:style w:type="character" w:styleId="SubtleEmphasis">
    <w:name w:val="Subtle Emphasis"/>
    <w:uiPriority w:val="19"/>
    <w:qFormat/>
    <w:rsid w:val="008E0DB8"/>
  </w:style>
  <w:style w:type="character" w:customStyle="1" w:styleId="FactsheetsubtitleChar">
    <w:name w:val="Fact sheet subtitle Char"/>
    <w:basedOn w:val="subtitleChar"/>
    <w:link w:val="Factsheetsubtitle"/>
    <w:uiPriority w:val="1"/>
    <w:rsid w:val="008E0DB8"/>
  </w:style>
  <w:style w:type="character" w:styleId="CommentReference">
    <w:name w:val="annotation reference"/>
    <w:basedOn w:val="DefaultParagraphFont"/>
    <w:uiPriority w:val="99"/>
    <w:semiHidden/>
    <w:unhideWhenUsed/>
    <w:rsid w:val="00722CDD"/>
    <w:rPr>
      <w:sz w:val="16"/>
      <w:szCs w:val="16"/>
    </w:rPr>
  </w:style>
  <w:style w:type="paragraph" w:styleId="CommentText">
    <w:name w:val="annotation text"/>
    <w:basedOn w:val="Normal"/>
    <w:link w:val="CommentTextChar"/>
    <w:uiPriority w:val="99"/>
    <w:unhideWhenUsed/>
    <w:rsid w:val="00722CDD"/>
    <w:rPr>
      <w:sz w:val="20"/>
      <w:szCs w:val="20"/>
    </w:rPr>
  </w:style>
  <w:style w:type="character" w:customStyle="1" w:styleId="CommentTextChar">
    <w:name w:val="Comment Text Char"/>
    <w:basedOn w:val="DefaultParagraphFont"/>
    <w:link w:val="CommentText"/>
    <w:uiPriority w:val="99"/>
    <w:rsid w:val="00722CDD"/>
    <w:rPr>
      <w:sz w:val="20"/>
      <w:szCs w:val="20"/>
    </w:rPr>
  </w:style>
  <w:style w:type="paragraph" w:styleId="CommentSubject">
    <w:name w:val="annotation subject"/>
    <w:basedOn w:val="CommentText"/>
    <w:next w:val="CommentText"/>
    <w:link w:val="CommentSubjectChar"/>
    <w:uiPriority w:val="99"/>
    <w:semiHidden/>
    <w:unhideWhenUsed/>
    <w:rsid w:val="00722CDD"/>
    <w:rPr>
      <w:b/>
      <w:bCs/>
    </w:rPr>
  </w:style>
  <w:style w:type="character" w:customStyle="1" w:styleId="CommentSubjectChar">
    <w:name w:val="Comment Subject Char"/>
    <w:basedOn w:val="CommentTextChar"/>
    <w:link w:val="CommentSubject"/>
    <w:uiPriority w:val="99"/>
    <w:semiHidden/>
    <w:rsid w:val="00722CDD"/>
    <w:rPr>
      <w:b/>
      <w:bCs/>
      <w:sz w:val="20"/>
      <w:szCs w:val="20"/>
    </w:rPr>
  </w:style>
  <w:style w:type="character" w:styleId="UnresolvedMention">
    <w:name w:val="Unresolved Mention"/>
    <w:basedOn w:val="DefaultParagraphFont"/>
    <w:uiPriority w:val="99"/>
    <w:semiHidden/>
    <w:unhideWhenUsed/>
    <w:rsid w:val="003F0BE4"/>
    <w:rPr>
      <w:color w:val="605E5C"/>
      <w:shd w:val="clear" w:color="auto" w:fill="E1DFDD"/>
    </w:rPr>
  </w:style>
  <w:style w:type="character" w:customStyle="1" w:styleId="UnresolvedMention2">
    <w:name w:val="Unresolved Mention2"/>
    <w:basedOn w:val="DefaultParagraphFont"/>
    <w:uiPriority w:val="99"/>
    <w:semiHidden/>
    <w:rsid w:val="00107C30"/>
    <w:rPr>
      <w:rFonts w:cs="Times New Roman"/>
      <w:color w:val="808080"/>
      <w:shd w:val="clear" w:color="auto" w:fill="E6E6E6"/>
    </w:rPr>
  </w:style>
  <w:style w:type="paragraph" w:styleId="Revision">
    <w:name w:val="Revision"/>
    <w:hidden/>
    <w:uiPriority w:val="99"/>
    <w:semiHidden/>
    <w:rsid w:val="002B261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45318">
      <w:bodyDiv w:val="1"/>
      <w:marLeft w:val="0"/>
      <w:marRight w:val="0"/>
      <w:marTop w:val="0"/>
      <w:marBottom w:val="0"/>
      <w:divBdr>
        <w:top w:val="none" w:sz="0" w:space="0" w:color="auto"/>
        <w:left w:val="none" w:sz="0" w:space="0" w:color="auto"/>
        <w:bottom w:val="none" w:sz="0" w:space="0" w:color="auto"/>
        <w:right w:val="none" w:sz="0" w:space="0" w:color="auto"/>
      </w:divBdr>
    </w:div>
    <w:div w:id="915700870">
      <w:bodyDiv w:val="1"/>
      <w:marLeft w:val="0"/>
      <w:marRight w:val="0"/>
      <w:marTop w:val="0"/>
      <w:marBottom w:val="0"/>
      <w:divBdr>
        <w:top w:val="none" w:sz="0" w:space="0" w:color="auto"/>
        <w:left w:val="none" w:sz="0" w:space="0" w:color="auto"/>
        <w:bottom w:val="none" w:sz="0" w:space="0" w:color="auto"/>
        <w:right w:val="none" w:sz="0" w:space="0" w:color="auto"/>
      </w:divBdr>
    </w:div>
    <w:div w:id="17740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dc.gov/coronavirus/2019-ncov/index.html" TargetMode="External"/><Relationship Id="rId26" Type="http://schemas.openxmlformats.org/officeDocument/2006/relationships/hyperlink" Target="https://www.cdc.gov/coronavirus/2019-ncov/hcp/duration-isolation.html" TargetMode="External"/><Relationship Id="rId3" Type="http://schemas.openxmlformats.org/officeDocument/2006/relationships/customXml" Target="../customXml/item3.xml"/><Relationship Id="rId21" Type="http://schemas.openxmlformats.org/officeDocument/2006/relationships/hyperlink" Target="https://www.cdc.gov/coronavirus/2019-nCoV/lab/index.html"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da.gov/emergency-preparedness-and-response/mcm-legal-regulatory-and-policy-framework/emergency-use-authorization" TargetMode="External"/><Relationship Id="rId25" Type="http://schemas.openxmlformats.org/officeDocument/2006/relationships/hyperlink" Target="https://www.cdc.gov/coronavirus/2019-ncov/php/infection-control.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c.gov/coronavirus/2019-nCoV/hcp/index.html" TargetMode="External"/><Relationship Id="rId29" Type="http://schemas.openxmlformats.org/officeDocument/2006/relationships/hyperlink" Target="https://www.fda.gov/medical-devices/coronavirus-disease-2019-covid-19-emergency-use-authorizations-medical-devices/in-vitro-diagnostics-eu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dc.gov/coronavirus/2019-nCoV/lab/guidelines-clinical-specimens.html"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dc.gov/infectioncontrol/guidelines/isolation/index.html" TargetMode="External"/><Relationship Id="rId28" Type="http://schemas.openxmlformats.org/officeDocument/2006/relationships/hyperlink" Target="https://www.fda.gov/novelcoronaviru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symptoms-testing/symptoms.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dc.gov/coronavirus/2019-nCoV/lab/lab-biosafety-guidelines.html" TargetMode="External"/><Relationship Id="rId27" Type="http://schemas.openxmlformats.org/officeDocument/2006/relationships/hyperlink" Target="https://www.cdc.gov/coronavirus/2019-ncov/lab/resources/antigen-tests-guidelines.html" TargetMode="External"/><Relationship Id="rId30" Type="http://schemas.openxmlformats.org/officeDocument/2006/relationships/hyperlink" Target="https://www.fda.gov/medical-devices/safety-communications/home-covid-19-antigen-tests-take-steps-reduce-your-risk-false-negative-results-fda-safet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7f77f-0adb-4d94-b1bc-ea9f9595dd8d" xsi:nil="true"/>
    <lcf76f155ced4ddcb4097134ff3c332f xmlns="979d73bd-ff44-44ef-9830-4ea52f14b7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962685E0115249A81BF0A63D269E78" ma:contentTypeVersion="13" ma:contentTypeDescription="Create a new document." ma:contentTypeScope="" ma:versionID="ce51b1906f5945aac632d96a73ac63dd">
  <xsd:schema xmlns:xsd="http://www.w3.org/2001/XMLSchema" xmlns:xs="http://www.w3.org/2001/XMLSchema" xmlns:p="http://schemas.microsoft.com/office/2006/metadata/properties" xmlns:ns2="979d73bd-ff44-44ef-9830-4ea52f14b75f" xmlns:ns3="7fb7f77f-0adb-4d94-b1bc-ea9f9595dd8d" targetNamespace="http://schemas.microsoft.com/office/2006/metadata/properties" ma:root="true" ma:fieldsID="ec7d2d4a6bbb39ccce7e965aa80b2fab" ns2:_="" ns3:_="">
    <xsd:import namespace="979d73bd-ff44-44ef-9830-4ea52f14b75f"/>
    <xsd:import namespace="7fb7f77f-0adb-4d94-b1bc-ea9f9595dd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d73bd-ff44-44ef-9830-4ea52f14b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a04343-7b9c-4f33-b878-85f241df39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7f77f-0adb-4d94-b1bc-ea9f9595dd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58992b-6cf7-4045-b3a1-939afc8736af}" ma:internalName="TaxCatchAll" ma:showField="CatchAllData" ma:web="7fb7f77f-0adb-4d94-b1bc-ea9f9595dd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767D-1A19-4A1B-9042-E5BAB7D13AFC}">
  <ds:schemaRefs>
    <ds:schemaRef ds:uri="http://schemas.microsoft.com/sharepoint/v3/contenttype/forms"/>
  </ds:schemaRefs>
</ds:datastoreItem>
</file>

<file path=customXml/itemProps2.xml><?xml version="1.0" encoding="utf-8"?>
<ds:datastoreItem xmlns:ds="http://schemas.openxmlformats.org/officeDocument/2006/customXml" ds:itemID="{AC4BCE33-07B5-40A5-9C45-04292B6156F2}">
  <ds:schemaRefs>
    <ds:schemaRef ds:uri="http://schemas.microsoft.com/office/2006/metadata/properties"/>
    <ds:schemaRef ds:uri="http://schemas.microsoft.com/office/infopath/2007/PartnerControls"/>
    <ds:schemaRef ds:uri="7fb7f77f-0adb-4d94-b1bc-ea9f9595dd8d"/>
    <ds:schemaRef ds:uri="979d73bd-ff44-44ef-9830-4ea52f14b75f"/>
  </ds:schemaRefs>
</ds:datastoreItem>
</file>

<file path=customXml/itemProps3.xml><?xml version="1.0" encoding="utf-8"?>
<ds:datastoreItem xmlns:ds="http://schemas.openxmlformats.org/officeDocument/2006/customXml" ds:itemID="{D2C1BF2D-A4FC-4775-ADEA-3E129D21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d73bd-ff44-44ef-9830-4ea52f14b75f"/>
    <ds:schemaRef ds:uri="7fb7f77f-0adb-4d94-b1bc-ea9f9595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8BB34-4F5D-B646-A636-3732F803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8.5x11_Standard_Letterhead</vt:lpstr>
    </vt:vector>
  </TitlesOfParts>
  <Company>US FDA</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8.5x11_Standard_Letterhead</dc:title>
  <dc:creator>Sanchez-Contreras, Gloria</dc:creator>
  <cp:lastModifiedBy>Microsoft Office User</cp:lastModifiedBy>
  <cp:revision>2</cp:revision>
  <cp:lastPrinted>2016-07-25T15:29:00Z</cp:lastPrinted>
  <dcterms:created xsi:type="dcterms:W3CDTF">2023-08-16T18:37:00Z</dcterms:created>
  <dcterms:modified xsi:type="dcterms:W3CDTF">2023-08-16T18:37:00Z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LastSaved">
    <vt:filetime>2016-04-28T00:00:00Z</vt:filetime>
  </property>
  <property fmtid="{D5CDD505-2E9C-101B-9397-08002B2CF9AE}" pid="4" name="ContentTypeId">
    <vt:lpwstr>0x01010054962685E0115249A81BF0A63D269E78</vt:lpwstr>
  </property>
  <property fmtid="{D5CDD505-2E9C-101B-9397-08002B2CF9AE}" pid="5" name="Order">
    <vt:r8>4600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emplateUrl">
    <vt:lpwstr/>
  </property>
  <property fmtid="{D5CDD505-2E9C-101B-9397-08002B2CF9AE}" pid="10" name="ComplianceAssetId">
    <vt:lpwstr/>
  </property>
</Properties>
</file>